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9DCC4" w14:textId="1B174052" w:rsidR="00C05212" w:rsidRDefault="00C05212" w:rsidP="00185335">
      <w:pPr>
        <w:spacing w:after="60"/>
        <w:jc w:val="center"/>
        <w:rPr>
          <w:rFonts w:ascii="Calibri" w:hAnsi="Calibri" w:cs="Calibri"/>
          <w:b/>
        </w:rPr>
      </w:pPr>
      <w:r w:rsidRPr="00140CCA">
        <w:rPr>
          <w:rStyle w:val="PlaceholderText"/>
          <w:rFonts w:ascii="Calibri" w:hAnsi="Calibri" w:cs="Calibri"/>
          <w:b/>
        </w:rPr>
        <w:t>Title/Description of Event</w:t>
      </w:r>
    </w:p>
    <w:p w14:paraId="632B056E" w14:textId="63A58F5D" w:rsidR="00C05212" w:rsidRDefault="00C05212" w:rsidP="00185335">
      <w:pPr>
        <w:spacing w:after="60"/>
        <w:jc w:val="center"/>
        <w:rPr>
          <w:rStyle w:val="PlaceholderText"/>
          <w:rFonts w:ascii="Calibri" w:hAnsi="Calibri" w:cs="Calibri"/>
          <w:b/>
        </w:rPr>
      </w:pPr>
      <w:r w:rsidRPr="00140CCA">
        <w:rPr>
          <w:rStyle w:val="PlaceholderText"/>
          <w:rFonts w:ascii="Calibri" w:hAnsi="Calibri" w:cs="Calibri"/>
          <w:b/>
        </w:rPr>
        <w:t>Select Incident Date</w:t>
      </w:r>
    </w:p>
    <w:p w14:paraId="427130B1" w14:textId="156C6D08" w:rsidR="00C05212" w:rsidRPr="00081E52" w:rsidRDefault="00C05212" w:rsidP="00185335">
      <w:pPr>
        <w:spacing w:after="60"/>
        <w:jc w:val="center"/>
        <w:rPr>
          <w:rFonts w:eastAsia="Times New Roman" w:cstheme="minorHAnsi"/>
          <w:b/>
          <w:noProof/>
          <w:sz w:val="24"/>
          <w:szCs w:val="24"/>
        </w:rPr>
      </w:pPr>
      <w:r w:rsidRPr="00140CCA">
        <w:rPr>
          <w:rStyle w:val="PlaceholderText"/>
          <w:rFonts w:ascii="Calibri" w:hAnsi="Calibri" w:cs="Calibri"/>
          <w:b/>
        </w:rPr>
        <w:t xml:space="preserve">Event Level    Event Type    Event Discipline (if </w:t>
      </w:r>
      <w:r w:rsidR="0049077E" w:rsidRPr="00140CCA">
        <w:rPr>
          <w:rStyle w:val="PlaceholderText"/>
          <w:rFonts w:ascii="Calibri" w:hAnsi="Calibri" w:cs="Calibri"/>
          <w:b/>
        </w:rPr>
        <w:t xml:space="preserve">applicable)  </w:t>
      </w:r>
      <w:bookmarkStart w:id="0" w:name="_GoBack"/>
      <w:bookmarkEnd w:id="0"/>
      <w:r w:rsidRPr="00140CCA">
        <w:rPr>
          <w:rStyle w:val="PlaceholderText"/>
          <w:rFonts w:ascii="Calibri" w:hAnsi="Calibri" w:cs="Calibri"/>
          <w:b/>
        </w:rPr>
        <w:t xml:space="preserve"> Choose Region</w:t>
      </w:r>
    </w:p>
    <w:p w14:paraId="78F74A9F" w14:textId="77777777" w:rsidR="00783128" w:rsidRPr="00C05212" w:rsidRDefault="00064F44" w:rsidP="00064F44">
      <w:pPr>
        <w:spacing w:after="120"/>
        <w:jc w:val="both"/>
        <w:rPr>
          <w:rFonts w:eastAsia="Times New Roman" w:cstheme="minorHAnsi"/>
          <w:b/>
          <w:bCs/>
        </w:rPr>
      </w:pPr>
      <w:r w:rsidRPr="00C05212">
        <w:rPr>
          <w:rFonts w:eastAsia="Times New Roman" w:cstheme="minorHAnsi"/>
          <w:b/>
          <w:bCs/>
        </w:rPr>
        <w:t>S</w:t>
      </w:r>
      <w:r w:rsidR="00B40867" w:rsidRPr="00C05212">
        <w:rPr>
          <w:rFonts w:eastAsia="Times New Roman" w:cstheme="minorHAnsi"/>
          <w:b/>
          <w:bCs/>
        </w:rPr>
        <w:t>ummary</w:t>
      </w:r>
    </w:p>
    <w:p w14:paraId="15B43516" w14:textId="77777777" w:rsidR="00C05212" w:rsidRPr="00C05212" w:rsidRDefault="00C05212" w:rsidP="00C05212">
      <w:pPr>
        <w:spacing w:after="120" w:line="240" w:lineRule="auto"/>
        <w:jc w:val="both"/>
        <w:rPr>
          <w:rFonts w:ascii="Calibri" w:eastAsia="Calibri" w:hAnsi="Calibri" w:cs="Calibri"/>
          <w:color w:val="808080"/>
          <w:sz w:val="24"/>
        </w:rPr>
      </w:pPr>
      <w:r w:rsidRPr="00C05212">
        <w:rPr>
          <w:rFonts w:ascii="Calibri" w:eastAsia="Calibri" w:hAnsi="Calibri" w:cs="Calibri"/>
          <w:color w:val="808080"/>
          <w:sz w:val="24"/>
        </w:rPr>
        <w:t>Provide a short factual overview of the accident, for the purposes of rumor control, which provides enough information and a general understanding of the accident.  Do not include names or confidential information.  Include pictures, charts, maps or other relative information.</w:t>
      </w:r>
    </w:p>
    <w:p w14:paraId="1C9907F3" w14:textId="75C049F0" w:rsidR="002C2B19" w:rsidRPr="00C05212" w:rsidRDefault="006205AD" w:rsidP="00C05212">
      <w:pPr>
        <w:spacing w:after="120" w:line="240" w:lineRule="auto"/>
        <w:jc w:val="both"/>
        <w:rPr>
          <w:rStyle w:val="PlaceholderText"/>
          <w:rFonts w:ascii="Calibri" w:hAnsi="Calibri" w:cs="Calibri"/>
          <w:color w:val="auto"/>
          <w:sz w:val="24"/>
          <w:szCs w:val="24"/>
        </w:rPr>
      </w:pPr>
      <w:r w:rsidRPr="00C05212">
        <w:rPr>
          <w:rStyle w:val="PlaceholderText"/>
          <w:rFonts w:cstheme="minorHAnsi"/>
          <w:color w:val="auto"/>
        </w:rPr>
        <w:br w:type="page"/>
      </w:r>
    </w:p>
    <w:p w14:paraId="35D2C228" w14:textId="77777777" w:rsidR="00185335" w:rsidRPr="00C05212" w:rsidRDefault="00185335" w:rsidP="00185335">
      <w:pPr>
        <w:spacing w:after="120" w:line="240" w:lineRule="auto"/>
        <w:rPr>
          <w:rFonts w:ascii="Calibri" w:eastAsia="Times New Roman" w:hAnsi="Calibri" w:cs="Calibri"/>
          <w:b/>
          <w:bCs/>
        </w:rPr>
      </w:pPr>
      <w:r w:rsidRPr="00C05212">
        <w:rPr>
          <w:rFonts w:ascii="Calibri" w:eastAsia="Times New Roman" w:hAnsi="Calibri" w:cs="Calibri"/>
          <w:b/>
          <w:bCs/>
        </w:rPr>
        <w:lastRenderedPageBreak/>
        <w:t>Recommendations for Immediate Corrective Actions</w:t>
      </w:r>
    </w:p>
    <w:p w14:paraId="35555222" w14:textId="77777777" w:rsidR="00C05212" w:rsidRPr="00140CCA" w:rsidRDefault="00C05212" w:rsidP="00C05212">
      <w:pPr>
        <w:spacing w:after="120" w:line="240" w:lineRule="auto"/>
        <w:jc w:val="both"/>
        <w:rPr>
          <w:rStyle w:val="PlaceholderText"/>
          <w:rFonts w:ascii="Calibri" w:hAnsi="Calibri" w:cs="Calibri"/>
        </w:rPr>
      </w:pPr>
      <w:r w:rsidRPr="00140CCA">
        <w:rPr>
          <w:rStyle w:val="PlaceholderText"/>
          <w:rFonts w:ascii="Calibri" w:hAnsi="Calibri" w:cs="Calibri"/>
        </w:rPr>
        <w:t>Provide any preventative warning or alert information relative to unsafe situations or conditions. If none are identified initially, state “No recommendations were identified within this summary.”</w:t>
      </w:r>
    </w:p>
    <w:p w14:paraId="1D3741E2" w14:textId="77777777" w:rsidR="007F0E4C" w:rsidRPr="00185335" w:rsidRDefault="007F0E4C">
      <w:pPr>
        <w:rPr>
          <w:rStyle w:val="PlaceholderText"/>
          <w:rFonts w:cstheme="minorHAnsi"/>
          <w:color w:val="auto"/>
        </w:rPr>
      </w:pPr>
      <w:r w:rsidRPr="00185335">
        <w:rPr>
          <w:rStyle w:val="PlaceholderText"/>
          <w:rFonts w:cstheme="minorHAnsi"/>
          <w:color w:val="auto"/>
        </w:rPr>
        <w:br w:type="page"/>
      </w:r>
    </w:p>
    <w:p w14:paraId="6BE74427" w14:textId="77777777" w:rsidR="0031497C" w:rsidRDefault="007F0E4C" w:rsidP="007F0E4C">
      <w:pPr>
        <w:spacing w:after="120" w:line="240" w:lineRule="auto"/>
        <w:jc w:val="both"/>
        <w:rPr>
          <w:rFonts w:cstheme="minorHAnsi"/>
          <w:b/>
          <w:bCs/>
        </w:rPr>
      </w:pPr>
      <w:r w:rsidRPr="00185335">
        <w:rPr>
          <w:rFonts w:cstheme="minorHAnsi"/>
          <w:b/>
          <w:bCs/>
        </w:rPr>
        <w:lastRenderedPageBreak/>
        <w:t>Photos/Site Diagrams/Maps</w:t>
      </w:r>
    </w:p>
    <w:p w14:paraId="17F0BEA2" w14:textId="381A51D2" w:rsidR="00615D83" w:rsidRDefault="00C05212" w:rsidP="007F0E4C">
      <w:pPr>
        <w:spacing w:after="120" w:line="240" w:lineRule="auto"/>
        <w:jc w:val="both"/>
        <w:rPr>
          <w:rFonts w:ascii="Calibri" w:eastAsia="Calibri" w:hAnsi="Calibri" w:cs="Calibri"/>
          <w:color w:val="808080"/>
          <w:sz w:val="24"/>
        </w:rPr>
      </w:pPr>
      <w:r w:rsidRPr="00C05212">
        <w:rPr>
          <w:rFonts w:ascii="Calibri" w:eastAsia="Calibri" w:hAnsi="Calibri" w:cs="Calibri"/>
          <w:color w:val="808080"/>
          <w:sz w:val="24"/>
        </w:rPr>
        <w:t>Provide any preventative warning or alert information relative to unsafe situations or conditions. If none are identified initially, state “No recommendations were identified within this summary.”</w:t>
      </w:r>
    </w:p>
    <w:p w14:paraId="64C1B8D5" w14:textId="76DCB185" w:rsidR="00B9322A" w:rsidRDefault="00B9322A" w:rsidP="007F0E4C">
      <w:pPr>
        <w:spacing w:after="120" w:line="240" w:lineRule="auto"/>
        <w:jc w:val="both"/>
        <w:rPr>
          <w:rFonts w:ascii="Calibri" w:eastAsia="Calibri" w:hAnsi="Calibri" w:cs="Calibri"/>
          <w:color w:val="808080"/>
          <w:sz w:val="24"/>
        </w:rPr>
      </w:pPr>
    </w:p>
    <w:p w14:paraId="0B933BF9" w14:textId="2A706E4A" w:rsidR="00B9322A" w:rsidRDefault="00B9322A" w:rsidP="007F0E4C">
      <w:pPr>
        <w:spacing w:after="120" w:line="240" w:lineRule="auto"/>
        <w:jc w:val="both"/>
        <w:rPr>
          <w:rFonts w:ascii="Calibri" w:eastAsia="Calibri" w:hAnsi="Calibri" w:cs="Calibri"/>
          <w:color w:val="808080"/>
          <w:sz w:val="24"/>
        </w:rPr>
      </w:pPr>
    </w:p>
    <w:p w14:paraId="3643D484" w14:textId="633C984E" w:rsidR="00B9322A" w:rsidRDefault="00B9322A" w:rsidP="007F0E4C">
      <w:pPr>
        <w:spacing w:after="120" w:line="240" w:lineRule="auto"/>
        <w:jc w:val="both"/>
        <w:rPr>
          <w:rFonts w:ascii="Calibri" w:eastAsia="Calibri" w:hAnsi="Calibri" w:cs="Calibri"/>
          <w:color w:val="808080"/>
          <w:sz w:val="24"/>
        </w:rPr>
      </w:pPr>
    </w:p>
    <w:p w14:paraId="26ABC5B3" w14:textId="77777777" w:rsidR="00B9322A" w:rsidRDefault="00B9322A" w:rsidP="007F0E4C">
      <w:pPr>
        <w:spacing w:after="120" w:line="240" w:lineRule="auto"/>
        <w:jc w:val="both"/>
        <w:rPr>
          <w:rFonts w:ascii="Calibri" w:eastAsia="Calibri" w:hAnsi="Calibri" w:cs="Calibri"/>
          <w:color w:val="808080"/>
          <w:sz w:val="24"/>
        </w:rPr>
      </w:pPr>
    </w:p>
    <w:p w14:paraId="38A9DDA6" w14:textId="67A8FA26" w:rsidR="00C05212" w:rsidRDefault="00C05212" w:rsidP="007F0E4C">
      <w:pPr>
        <w:spacing w:after="120" w:line="240" w:lineRule="auto"/>
        <w:jc w:val="both"/>
        <w:rPr>
          <w:rFonts w:ascii="Calibri" w:eastAsia="Calibri" w:hAnsi="Calibri" w:cs="Calibri"/>
          <w:color w:val="808080"/>
          <w:sz w:val="24"/>
        </w:rPr>
      </w:pPr>
    </w:p>
    <w:p w14:paraId="2EA89AFE" w14:textId="77777777" w:rsidR="00C05212" w:rsidRDefault="00C05212" w:rsidP="007F0E4C">
      <w:pPr>
        <w:spacing w:after="120" w:line="240" w:lineRule="auto"/>
        <w:jc w:val="both"/>
        <w:rPr>
          <w:rFonts w:ascii="Calibri" w:eastAsia="Calibri" w:hAnsi="Calibri" w:cs="Calibri"/>
          <w:color w:val="808080"/>
          <w:sz w:val="24"/>
        </w:rPr>
        <w:sectPr w:rsidR="00C05212" w:rsidSect="00081E52">
          <w:headerReference w:type="default" r:id="rId7"/>
          <w:footerReference w:type="default" r:id="rId8"/>
          <w:headerReference w:type="first" r:id="rId9"/>
          <w:footerReference w:type="first" r:id="rId10"/>
          <w:pgSz w:w="12240" w:h="15840"/>
          <w:pgMar w:top="1530" w:right="1440" w:bottom="1440" w:left="1440" w:header="360" w:footer="384" w:gutter="0"/>
          <w:cols w:space="720"/>
          <w:titlePg/>
          <w:docGrid w:linePitch="360"/>
        </w:sectPr>
      </w:pPr>
    </w:p>
    <w:p w14:paraId="11510AA5" w14:textId="77777777" w:rsidR="00C05212" w:rsidRPr="00C05212" w:rsidRDefault="00C05212" w:rsidP="00C05212">
      <w:pPr>
        <w:spacing w:after="120" w:line="240" w:lineRule="auto"/>
        <w:rPr>
          <w:rFonts w:ascii="Calibri" w:eastAsia="Calibri" w:hAnsi="Calibri" w:cs="Calibri"/>
          <w:sz w:val="18"/>
          <w:szCs w:val="16"/>
        </w:rPr>
      </w:pPr>
      <w:r w:rsidRPr="00C05212">
        <w:rPr>
          <w:rFonts w:ascii="Calibri" w:eastAsia="Calibri" w:hAnsi="Calibri" w:cs="Calibri"/>
          <w:b/>
          <w:bCs/>
        </w:rPr>
        <w:lastRenderedPageBreak/>
        <w:t>INSTRUCTIONS ON HOW TO COMPLETE THE BLUE SHEET</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2425"/>
        <w:gridCol w:w="3744"/>
        <w:gridCol w:w="3181"/>
        <w:gridCol w:w="113"/>
      </w:tblGrid>
      <w:tr w:rsidR="00C05212" w:rsidRPr="00C05212" w14:paraId="01D80D18" w14:textId="77777777" w:rsidTr="00622CEC">
        <w:trPr>
          <w:gridBefore w:val="1"/>
          <w:gridAfter w:val="1"/>
          <w:wBefore w:w="113" w:type="dxa"/>
          <w:wAfter w:w="113" w:type="dxa"/>
          <w:trHeight w:val="7109"/>
        </w:trPr>
        <w:tc>
          <w:tcPr>
            <w:tcW w:w="9350" w:type="dxa"/>
            <w:gridSpan w:val="3"/>
            <w:tcBorders>
              <w:bottom w:val="single" w:sz="4" w:space="0" w:color="auto"/>
            </w:tcBorders>
            <w:shd w:val="clear" w:color="auto" w:fill="auto"/>
          </w:tcPr>
          <w:p w14:paraId="6D121D0D" w14:textId="77777777" w:rsidR="00C05212" w:rsidRPr="00C05212" w:rsidRDefault="00C05212" w:rsidP="00C05212">
            <w:pPr>
              <w:spacing w:after="120" w:line="240" w:lineRule="auto"/>
              <w:rPr>
                <w:rFonts w:ascii="Calibri" w:eastAsia="Calibri" w:hAnsi="Calibri" w:cs="Calibri"/>
                <w:b/>
                <w:sz w:val="24"/>
                <w:szCs w:val="24"/>
              </w:rPr>
            </w:pPr>
            <w:r w:rsidRPr="00C05212">
              <w:rPr>
                <w:rFonts w:ascii="Calibri" w:eastAsia="Calibri" w:hAnsi="Calibri" w:cs="Calibri"/>
                <w:b/>
                <w:sz w:val="24"/>
                <w:szCs w:val="24"/>
              </w:rPr>
              <w:t>Incident Within an Incident (IWI) Summary Report (Blue Sheet)</w:t>
            </w:r>
          </w:p>
          <w:p w14:paraId="6AF17601" w14:textId="77777777" w:rsidR="00C05212" w:rsidRPr="00C05212" w:rsidRDefault="00C05212" w:rsidP="00C05212">
            <w:pPr>
              <w:spacing w:after="200" w:line="276" w:lineRule="auto"/>
              <w:jc w:val="both"/>
              <w:rPr>
                <w:rFonts w:ascii="Calibri" w:eastAsia="Cambria" w:hAnsi="Calibri" w:cs="Calibri"/>
                <w:bCs/>
                <w:sz w:val="24"/>
                <w:szCs w:val="24"/>
                <w:lang w:bidi="en-US"/>
              </w:rPr>
            </w:pPr>
            <w:r w:rsidRPr="00C05212">
              <w:rPr>
                <w:rFonts w:ascii="Calibri" w:eastAsia="Calibri" w:hAnsi="Calibri" w:cs="Calibri"/>
                <w:sz w:val="24"/>
                <w:szCs w:val="24"/>
              </w:rPr>
              <w:t xml:space="preserve">A Blue Sheet provides information, as identified in the Incident Within an Incident (IWI) Protocol (see Annex F – Safety, Addendum I), to all System cooperating agencies. It assists program management in dispelling rumors based on misinformation about the event or sequence of events. When warranted, it provides a preventative warning or alert information relative to unsafe situations or conditions throughout the System as soon as possible. </w:t>
            </w:r>
            <w:r w:rsidRPr="00C05212">
              <w:rPr>
                <w:rFonts w:ascii="Calibri" w:eastAsia="Cambria" w:hAnsi="Calibri" w:cs="Calibri"/>
                <w:sz w:val="24"/>
                <w:szCs w:val="24"/>
              </w:rPr>
              <w:t>Additionally, a Blue Sheet can be</w:t>
            </w:r>
            <w:r w:rsidRPr="00C05212">
              <w:rPr>
                <w:rFonts w:ascii="Calibri" w:eastAsia="Times New Roman" w:hAnsi="Calibri" w:cs="Calibri"/>
                <w:sz w:val="24"/>
                <w:szCs w:val="24"/>
              </w:rPr>
              <w:t xml:space="preserve"> submitted for an injury or near miss events during Task Force level training.</w:t>
            </w:r>
          </w:p>
          <w:p w14:paraId="4C48EEFC" w14:textId="77777777" w:rsidR="00C05212" w:rsidRPr="00C05212" w:rsidRDefault="00C05212" w:rsidP="00C05212">
            <w:pPr>
              <w:spacing w:after="120" w:line="240" w:lineRule="auto"/>
              <w:jc w:val="both"/>
              <w:rPr>
                <w:rFonts w:ascii="Calibri" w:eastAsia="Calibri" w:hAnsi="Calibri" w:cs="Calibri"/>
                <w:sz w:val="24"/>
                <w:szCs w:val="24"/>
              </w:rPr>
            </w:pPr>
            <w:r w:rsidRPr="00C05212">
              <w:rPr>
                <w:rFonts w:ascii="Calibri" w:eastAsia="Calibri" w:hAnsi="Calibri" w:cs="Calibri"/>
                <w:i/>
                <w:sz w:val="24"/>
                <w:szCs w:val="24"/>
                <w:u w:val="single"/>
              </w:rPr>
              <w:t>A Blue Sheet may warrant a Safety Stand Down for dissemination of the information to assigned personnel.</w:t>
            </w:r>
          </w:p>
          <w:p w14:paraId="250525AC" w14:textId="77777777" w:rsidR="00C05212" w:rsidRPr="00C05212" w:rsidRDefault="00C05212" w:rsidP="00C05212">
            <w:pPr>
              <w:spacing w:after="120" w:line="240" w:lineRule="auto"/>
              <w:rPr>
                <w:rFonts w:ascii="Calibri" w:eastAsia="Calibri" w:hAnsi="Calibri" w:cs="Calibri"/>
                <w:sz w:val="24"/>
                <w:szCs w:val="24"/>
              </w:rPr>
            </w:pPr>
            <w:r w:rsidRPr="00C05212">
              <w:rPr>
                <w:rFonts w:ascii="Calibri" w:eastAsia="Calibri" w:hAnsi="Calibri" w:cs="Calibri"/>
                <w:b/>
                <w:sz w:val="24"/>
                <w:szCs w:val="24"/>
              </w:rPr>
              <w:t>Timeline</w:t>
            </w:r>
          </w:p>
          <w:p w14:paraId="5182EF15" w14:textId="77777777" w:rsidR="00C05212" w:rsidRPr="00C05212" w:rsidRDefault="00C05212" w:rsidP="00C05212">
            <w:pPr>
              <w:numPr>
                <w:ilvl w:val="0"/>
                <w:numId w:val="6"/>
              </w:numPr>
              <w:spacing w:after="120" w:line="240" w:lineRule="auto"/>
              <w:rPr>
                <w:rFonts w:ascii="Calibri" w:eastAsia="Franklin Gothic Book" w:hAnsi="Calibri" w:cs="Calibri"/>
                <w:sz w:val="24"/>
              </w:rPr>
            </w:pPr>
            <w:r w:rsidRPr="00C05212">
              <w:rPr>
                <w:rFonts w:ascii="Calibri" w:eastAsia="Franklin Gothic Book" w:hAnsi="Calibri" w:cs="Calibri"/>
                <w:sz w:val="24"/>
              </w:rPr>
              <w:t>Non-Deployment Event – Prepared, reviewed and submitted to the FEMA US&amp;R Branch within 48-hours of the event.</w:t>
            </w:r>
          </w:p>
          <w:p w14:paraId="271AC9EE" w14:textId="77777777" w:rsidR="00C05212" w:rsidRPr="00C05212" w:rsidRDefault="00C05212" w:rsidP="00C05212">
            <w:pPr>
              <w:numPr>
                <w:ilvl w:val="0"/>
                <w:numId w:val="6"/>
              </w:numPr>
              <w:spacing w:after="120" w:line="240" w:lineRule="auto"/>
              <w:rPr>
                <w:rFonts w:ascii="Calibri" w:eastAsia="Franklin Gothic Book" w:hAnsi="Calibri" w:cs="Calibri"/>
                <w:sz w:val="24"/>
              </w:rPr>
            </w:pPr>
            <w:r w:rsidRPr="00C05212">
              <w:rPr>
                <w:rFonts w:ascii="Calibri" w:eastAsia="Franklin Gothic Book" w:hAnsi="Calibri" w:cs="Calibri"/>
                <w:sz w:val="24"/>
              </w:rPr>
              <w:t>Deployment Event - Prepared and submitted to the ISTL within 24-hours of the event. Reviewed and submitted to the FEMA US&amp;R Branch within 48-hours of the event.</w:t>
            </w:r>
          </w:p>
          <w:p w14:paraId="49C16602" w14:textId="77777777" w:rsidR="00C05212" w:rsidRPr="00C05212" w:rsidRDefault="00C05212" w:rsidP="00C05212">
            <w:pPr>
              <w:numPr>
                <w:ilvl w:val="0"/>
                <w:numId w:val="6"/>
              </w:numPr>
              <w:spacing w:after="120" w:line="240" w:lineRule="auto"/>
              <w:rPr>
                <w:rFonts w:ascii="Calibri" w:eastAsia="Franklin Gothic Book" w:hAnsi="Calibri" w:cs="Calibri"/>
                <w:sz w:val="24"/>
              </w:rPr>
            </w:pPr>
            <w:r w:rsidRPr="00C05212">
              <w:rPr>
                <w:rFonts w:ascii="Calibri" w:eastAsia="Franklin Gothic Book" w:hAnsi="Calibri" w:cs="Calibri"/>
                <w:sz w:val="24"/>
              </w:rPr>
              <w:t>A General Memorandum (GM) shall be distributed from the FEMA US&amp;R Branch in a timely manner.</w:t>
            </w:r>
          </w:p>
          <w:p w14:paraId="1B733D8F" w14:textId="77777777" w:rsidR="00C05212" w:rsidRPr="00C05212" w:rsidRDefault="00C05212" w:rsidP="00C05212">
            <w:pPr>
              <w:spacing w:after="120" w:line="240" w:lineRule="auto"/>
              <w:rPr>
                <w:rFonts w:ascii="Calibri" w:eastAsia="Calibri" w:hAnsi="Calibri" w:cs="Calibri"/>
                <w:b/>
                <w:sz w:val="24"/>
                <w:szCs w:val="24"/>
              </w:rPr>
            </w:pPr>
            <w:r w:rsidRPr="00C05212">
              <w:rPr>
                <w:rFonts w:ascii="Calibri" w:eastAsia="Calibri" w:hAnsi="Calibri" w:cs="Calibri"/>
                <w:b/>
                <w:sz w:val="24"/>
                <w:szCs w:val="24"/>
              </w:rPr>
              <w:t>Submission Process</w:t>
            </w:r>
          </w:p>
          <w:p w14:paraId="2F0D60D4" w14:textId="77777777" w:rsidR="00C05212" w:rsidRPr="00C05212" w:rsidRDefault="00C05212" w:rsidP="00C05212">
            <w:pPr>
              <w:spacing w:after="200" w:line="240" w:lineRule="auto"/>
              <w:jc w:val="both"/>
              <w:rPr>
                <w:rFonts w:ascii="Calibri" w:eastAsia="Cambria" w:hAnsi="Calibri" w:cs="Calibri"/>
                <w:sz w:val="24"/>
                <w:szCs w:val="24"/>
              </w:rPr>
            </w:pPr>
            <w:r w:rsidRPr="00C05212">
              <w:rPr>
                <w:rFonts w:ascii="Calibri" w:eastAsia="Cambria" w:hAnsi="Calibri" w:cs="Calibri"/>
                <w:sz w:val="24"/>
                <w:szCs w:val="24"/>
              </w:rPr>
              <w:t>The IST Safety (TF SOF if IST is not established) or designee will be identified to work with the affected Task Force Safety or designee in developing a Blue Sheet Report containing all necessary information, facts, and lessons learned from the incident. This report should be forwarded through the established chain of command to the ISTL. The ISTL will review and approve the Blue Sheet.</w:t>
            </w:r>
          </w:p>
          <w:p w14:paraId="2F48829A" w14:textId="77777777" w:rsidR="00C05212" w:rsidRPr="00C05212" w:rsidRDefault="00C05212" w:rsidP="00C05212">
            <w:pPr>
              <w:spacing w:after="120" w:line="240" w:lineRule="auto"/>
              <w:rPr>
                <w:rFonts w:ascii="Calibri" w:eastAsia="Calibri" w:hAnsi="Calibri" w:cs="Calibri"/>
                <w:b/>
                <w:sz w:val="24"/>
                <w:szCs w:val="24"/>
              </w:rPr>
            </w:pPr>
            <w:r w:rsidRPr="00C05212">
              <w:rPr>
                <w:rFonts w:ascii="Calibri" w:eastAsia="Calibri" w:hAnsi="Calibri" w:cs="Calibri"/>
                <w:b/>
                <w:sz w:val="24"/>
                <w:szCs w:val="24"/>
              </w:rPr>
              <w:t>Distribution</w:t>
            </w:r>
          </w:p>
          <w:p w14:paraId="0BC722C5" w14:textId="77777777" w:rsidR="00C05212" w:rsidRPr="00C05212" w:rsidRDefault="00C05212" w:rsidP="00C05212">
            <w:pPr>
              <w:spacing w:after="120" w:line="240" w:lineRule="auto"/>
              <w:jc w:val="both"/>
              <w:rPr>
                <w:rFonts w:ascii="Calibri" w:eastAsia="Calibri" w:hAnsi="Calibri" w:cs="Calibri"/>
                <w:sz w:val="24"/>
                <w:szCs w:val="24"/>
              </w:rPr>
            </w:pPr>
            <w:r w:rsidRPr="00C05212">
              <w:rPr>
                <w:rFonts w:ascii="Calibri" w:eastAsia="Calibri" w:hAnsi="Calibri" w:cs="Calibri"/>
                <w:sz w:val="24"/>
                <w:szCs w:val="24"/>
              </w:rPr>
              <w:t>The ISTL or designee, will disseminate the Blue Sheet to all incident personnel. A copy is also provided to the FEMA US&amp;R Branch for distribution to the System in the form of a General Memorandum. Once the Blue Sheet is distributed, it is considered a “public document” and may be shared with external sources.</w:t>
            </w:r>
          </w:p>
          <w:p w14:paraId="718D845A" w14:textId="77777777" w:rsidR="00C05212" w:rsidRPr="00C05212" w:rsidRDefault="00C05212" w:rsidP="00C05212">
            <w:pPr>
              <w:spacing w:after="120" w:line="240" w:lineRule="auto"/>
              <w:rPr>
                <w:rFonts w:ascii="Calibri" w:eastAsia="Calibri" w:hAnsi="Calibri" w:cs="Calibri"/>
                <w:b/>
                <w:sz w:val="24"/>
                <w:szCs w:val="24"/>
              </w:rPr>
            </w:pPr>
            <w:r w:rsidRPr="00C05212">
              <w:rPr>
                <w:rFonts w:ascii="Calibri" w:eastAsia="Calibri" w:hAnsi="Calibri" w:cs="Calibri"/>
                <w:b/>
                <w:sz w:val="24"/>
                <w:szCs w:val="24"/>
              </w:rPr>
              <w:t>Near Miss Reporting</w:t>
            </w:r>
          </w:p>
          <w:p w14:paraId="5D1B7804" w14:textId="725557C9" w:rsidR="00C05212" w:rsidRPr="00C05212" w:rsidRDefault="00C05212" w:rsidP="00C05212">
            <w:pPr>
              <w:spacing w:after="120" w:line="240" w:lineRule="auto"/>
              <w:jc w:val="both"/>
              <w:rPr>
                <w:rFonts w:ascii="Arial" w:eastAsia="Calibri" w:hAnsi="Arial" w:cs="Arial"/>
                <w:sz w:val="24"/>
                <w:szCs w:val="24"/>
              </w:rPr>
            </w:pPr>
            <w:r w:rsidRPr="00C05212">
              <w:rPr>
                <w:rFonts w:ascii="Calibri" w:eastAsia="Calibri" w:hAnsi="Calibri" w:cs="Calibri"/>
                <w:sz w:val="24"/>
                <w:szCs w:val="24"/>
              </w:rPr>
              <w:t>A near serious accident may be identified with or without an IWI activation. In the event of a near serious accident of significance and an IWI team is not assigned, the IST Safety or designee will be identified to work with the affected Task Force Safety or designee in developing a Blue Sheet Report containing all necessary information, facts, and lessons learned from the incident. Determination will be made by the ISTL.</w:t>
            </w:r>
          </w:p>
        </w:tc>
      </w:tr>
      <w:tr w:rsidR="00622CEC" w:rsidRPr="00622CEC" w14:paraId="1A646A4B" w14:textId="77777777" w:rsidTr="00622CEC">
        <w:tc>
          <w:tcPr>
            <w:tcW w:w="2538" w:type="dxa"/>
            <w:gridSpan w:val="2"/>
            <w:shd w:val="clear" w:color="auto" w:fill="EEECE1"/>
          </w:tcPr>
          <w:p w14:paraId="3C6EB9F7" w14:textId="77777777" w:rsidR="00622CEC" w:rsidRPr="00B9322A" w:rsidRDefault="00622CEC" w:rsidP="00622CEC">
            <w:pPr>
              <w:spacing w:after="120" w:line="240" w:lineRule="auto"/>
              <w:rPr>
                <w:rFonts w:eastAsia="Calibri" w:cstheme="minorHAnsi"/>
                <w:sz w:val="24"/>
                <w:szCs w:val="24"/>
              </w:rPr>
            </w:pPr>
            <w:r w:rsidRPr="00B9322A">
              <w:rPr>
                <w:rFonts w:eastAsia="Calibri" w:cstheme="minorHAnsi"/>
                <w:sz w:val="24"/>
                <w:szCs w:val="24"/>
              </w:rPr>
              <w:lastRenderedPageBreak/>
              <w:t>Field Title</w:t>
            </w:r>
          </w:p>
        </w:tc>
        <w:tc>
          <w:tcPr>
            <w:tcW w:w="7038" w:type="dxa"/>
            <w:gridSpan w:val="3"/>
            <w:shd w:val="clear" w:color="auto" w:fill="EEECE1"/>
          </w:tcPr>
          <w:p w14:paraId="7EE10AB3" w14:textId="77777777" w:rsidR="00622CEC" w:rsidRPr="00B9322A" w:rsidRDefault="00622CEC" w:rsidP="00622CEC">
            <w:pPr>
              <w:spacing w:after="120" w:line="240" w:lineRule="auto"/>
              <w:rPr>
                <w:rFonts w:eastAsia="Calibri" w:cstheme="minorHAnsi"/>
                <w:sz w:val="24"/>
                <w:szCs w:val="24"/>
              </w:rPr>
            </w:pPr>
            <w:r w:rsidRPr="00B9322A">
              <w:rPr>
                <w:rFonts w:eastAsia="Calibri" w:cstheme="minorHAnsi"/>
                <w:sz w:val="24"/>
                <w:szCs w:val="24"/>
              </w:rPr>
              <w:t>What to Include</w:t>
            </w:r>
          </w:p>
        </w:tc>
      </w:tr>
      <w:tr w:rsidR="00622CEC" w:rsidRPr="00622CEC" w14:paraId="1FF43D46" w14:textId="77777777" w:rsidTr="00622CEC">
        <w:trPr>
          <w:trHeight w:val="773"/>
        </w:trPr>
        <w:tc>
          <w:tcPr>
            <w:tcW w:w="2538" w:type="dxa"/>
            <w:gridSpan w:val="2"/>
            <w:shd w:val="clear" w:color="auto" w:fill="auto"/>
          </w:tcPr>
          <w:p w14:paraId="194E7D11"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Incident Date</w:t>
            </w:r>
          </w:p>
        </w:tc>
        <w:tc>
          <w:tcPr>
            <w:tcW w:w="7038" w:type="dxa"/>
            <w:gridSpan w:val="3"/>
            <w:shd w:val="clear" w:color="auto" w:fill="auto"/>
          </w:tcPr>
          <w:p w14:paraId="7320A307" w14:textId="77777777" w:rsidR="00622CEC" w:rsidRPr="00B9322A" w:rsidRDefault="00622CEC" w:rsidP="00622CEC">
            <w:pPr>
              <w:spacing w:after="0" w:line="240" w:lineRule="auto"/>
              <w:rPr>
                <w:rFonts w:eastAsia="Calibri" w:cstheme="minorHAnsi"/>
                <w:sz w:val="24"/>
                <w:szCs w:val="24"/>
              </w:rPr>
            </w:pPr>
            <w:r w:rsidRPr="00B9322A">
              <w:rPr>
                <w:rFonts w:eastAsia="Calibri" w:cstheme="minorHAnsi"/>
                <w:sz w:val="24"/>
                <w:szCs w:val="24"/>
              </w:rPr>
              <w:t>Date/time shall be in the following format:</w:t>
            </w:r>
          </w:p>
          <w:p w14:paraId="461B4A0A" w14:textId="77777777" w:rsidR="00622CEC" w:rsidRPr="00B9322A" w:rsidRDefault="00622CEC" w:rsidP="00622CEC">
            <w:pPr>
              <w:spacing w:after="0" w:line="240" w:lineRule="auto"/>
              <w:rPr>
                <w:rFonts w:eastAsia="Calibri" w:cstheme="minorHAnsi"/>
                <w:sz w:val="24"/>
                <w:szCs w:val="24"/>
              </w:rPr>
            </w:pPr>
            <w:r w:rsidRPr="00B9322A">
              <w:rPr>
                <w:rFonts w:eastAsia="Calibri" w:cstheme="minorHAnsi"/>
                <w:sz w:val="24"/>
                <w:szCs w:val="24"/>
                <w:u w:val="single"/>
              </w:rPr>
              <w:t>Weekday, Month, Day, Year, at 0:00 AM/PM</w:t>
            </w:r>
          </w:p>
        </w:tc>
      </w:tr>
      <w:tr w:rsidR="00622CEC" w:rsidRPr="00622CEC" w14:paraId="1A1A7AF9" w14:textId="77777777" w:rsidTr="00622CEC">
        <w:trPr>
          <w:trHeight w:val="1322"/>
        </w:trPr>
        <w:tc>
          <w:tcPr>
            <w:tcW w:w="2538" w:type="dxa"/>
            <w:gridSpan w:val="2"/>
            <w:shd w:val="clear" w:color="auto" w:fill="auto"/>
          </w:tcPr>
          <w:p w14:paraId="77DF5F86"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Event Level</w:t>
            </w:r>
          </w:p>
        </w:tc>
        <w:tc>
          <w:tcPr>
            <w:tcW w:w="7038" w:type="dxa"/>
            <w:gridSpan w:val="3"/>
            <w:shd w:val="clear" w:color="auto" w:fill="auto"/>
          </w:tcPr>
          <w:p w14:paraId="4F608141" w14:textId="77777777" w:rsidR="00622CEC" w:rsidRPr="00B9322A" w:rsidRDefault="00622CEC" w:rsidP="00622CEC">
            <w:pPr>
              <w:spacing w:after="0" w:line="240" w:lineRule="auto"/>
              <w:rPr>
                <w:rFonts w:eastAsia="Calibri" w:cstheme="minorHAnsi"/>
                <w:sz w:val="24"/>
                <w:szCs w:val="24"/>
              </w:rPr>
            </w:pPr>
            <w:r w:rsidRPr="00B9322A">
              <w:rPr>
                <w:rFonts w:eastAsia="Calibri" w:cstheme="minorHAnsi"/>
                <w:sz w:val="24"/>
                <w:szCs w:val="24"/>
              </w:rPr>
              <w:t xml:space="preserve">Identify the level of the IWI: </w:t>
            </w:r>
          </w:p>
          <w:p w14:paraId="444B71E8" w14:textId="77777777" w:rsidR="00622CEC" w:rsidRPr="00B9322A" w:rsidRDefault="00622CEC" w:rsidP="00622CEC">
            <w:pPr>
              <w:numPr>
                <w:ilvl w:val="0"/>
                <w:numId w:val="7"/>
              </w:numPr>
              <w:spacing w:after="0" w:line="240" w:lineRule="auto"/>
              <w:rPr>
                <w:rFonts w:eastAsia="Calibri" w:cstheme="minorHAnsi"/>
                <w:sz w:val="24"/>
                <w:szCs w:val="24"/>
              </w:rPr>
            </w:pPr>
            <w:r w:rsidRPr="00B9322A">
              <w:rPr>
                <w:rFonts w:eastAsia="Calibri" w:cstheme="minorHAnsi"/>
                <w:sz w:val="24"/>
                <w:szCs w:val="24"/>
              </w:rPr>
              <w:t>Minor Event</w:t>
            </w:r>
          </w:p>
          <w:p w14:paraId="1D5D9C36" w14:textId="77777777" w:rsidR="00622CEC" w:rsidRPr="00B9322A" w:rsidRDefault="00622CEC" w:rsidP="00622CEC">
            <w:pPr>
              <w:numPr>
                <w:ilvl w:val="0"/>
                <w:numId w:val="7"/>
              </w:numPr>
              <w:spacing w:after="0" w:line="240" w:lineRule="auto"/>
              <w:rPr>
                <w:rFonts w:eastAsia="Calibri" w:cstheme="minorHAnsi"/>
                <w:sz w:val="24"/>
                <w:szCs w:val="24"/>
              </w:rPr>
            </w:pPr>
            <w:r w:rsidRPr="00B9322A">
              <w:rPr>
                <w:rFonts w:eastAsia="Calibri" w:cstheme="minorHAnsi"/>
                <w:sz w:val="24"/>
                <w:szCs w:val="24"/>
              </w:rPr>
              <w:t>Major Event</w:t>
            </w:r>
          </w:p>
          <w:p w14:paraId="2B3E8FAC" w14:textId="77777777" w:rsidR="00622CEC" w:rsidRPr="00B9322A" w:rsidRDefault="00622CEC" w:rsidP="00622CEC">
            <w:pPr>
              <w:numPr>
                <w:ilvl w:val="0"/>
                <w:numId w:val="7"/>
              </w:numPr>
              <w:spacing w:after="0" w:line="240" w:lineRule="auto"/>
              <w:rPr>
                <w:rFonts w:eastAsia="Calibri" w:cstheme="minorHAnsi"/>
                <w:sz w:val="24"/>
                <w:szCs w:val="24"/>
              </w:rPr>
            </w:pPr>
            <w:r w:rsidRPr="00B9322A">
              <w:rPr>
                <w:rFonts w:eastAsia="Calibri" w:cstheme="minorHAnsi"/>
                <w:sz w:val="24"/>
                <w:szCs w:val="24"/>
              </w:rPr>
              <w:t>Near Miss</w:t>
            </w:r>
          </w:p>
        </w:tc>
      </w:tr>
      <w:tr w:rsidR="00622CEC" w:rsidRPr="00622CEC" w14:paraId="2B2C530B" w14:textId="77777777" w:rsidTr="00622CEC">
        <w:trPr>
          <w:trHeight w:val="1349"/>
        </w:trPr>
        <w:tc>
          <w:tcPr>
            <w:tcW w:w="2538" w:type="dxa"/>
            <w:gridSpan w:val="2"/>
            <w:shd w:val="clear" w:color="auto" w:fill="auto"/>
          </w:tcPr>
          <w:p w14:paraId="04EC72DC"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Event Type</w:t>
            </w:r>
          </w:p>
        </w:tc>
        <w:tc>
          <w:tcPr>
            <w:tcW w:w="7038" w:type="dxa"/>
            <w:gridSpan w:val="3"/>
            <w:tcBorders>
              <w:bottom w:val="single" w:sz="4" w:space="0" w:color="auto"/>
            </w:tcBorders>
            <w:shd w:val="clear" w:color="auto" w:fill="auto"/>
          </w:tcPr>
          <w:p w14:paraId="7DFF1193" w14:textId="77777777" w:rsidR="00622CEC" w:rsidRPr="00B9322A" w:rsidRDefault="00622CEC" w:rsidP="00622CEC">
            <w:pPr>
              <w:spacing w:after="0" w:line="240" w:lineRule="auto"/>
              <w:rPr>
                <w:rFonts w:eastAsia="Calibri" w:cstheme="minorHAnsi"/>
                <w:sz w:val="24"/>
                <w:szCs w:val="24"/>
              </w:rPr>
            </w:pPr>
            <w:r w:rsidRPr="00B9322A">
              <w:rPr>
                <w:rFonts w:eastAsia="Calibri" w:cstheme="minorHAnsi"/>
                <w:sz w:val="24"/>
                <w:szCs w:val="24"/>
              </w:rPr>
              <w:t>Identify the type of IWI:</w:t>
            </w:r>
          </w:p>
          <w:p w14:paraId="3D522253" w14:textId="77777777" w:rsidR="00622CEC" w:rsidRPr="00B9322A" w:rsidRDefault="00622CEC" w:rsidP="00622CEC">
            <w:pPr>
              <w:numPr>
                <w:ilvl w:val="0"/>
                <w:numId w:val="8"/>
              </w:numPr>
              <w:spacing w:after="0" w:line="240" w:lineRule="auto"/>
              <w:rPr>
                <w:rFonts w:eastAsia="Calibri" w:cstheme="minorHAnsi"/>
                <w:sz w:val="24"/>
                <w:szCs w:val="24"/>
              </w:rPr>
            </w:pPr>
            <w:r w:rsidRPr="00B9322A">
              <w:rPr>
                <w:rFonts w:eastAsia="Calibri" w:cstheme="minorHAnsi"/>
                <w:sz w:val="24"/>
                <w:szCs w:val="24"/>
              </w:rPr>
              <w:t>Response</w:t>
            </w:r>
          </w:p>
          <w:p w14:paraId="12FB8F9D" w14:textId="77777777" w:rsidR="00622CEC" w:rsidRPr="00B9322A" w:rsidRDefault="00622CEC" w:rsidP="00622CEC">
            <w:pPr>
              <w:numPr>
                <w:ilvl w:val="0"/>
                <w:numId w:val="8"/>
              </w:numPr>
              <w:spacing w:after="0" w:line="240" w:lineRule="auto"/>
              <w:rPr>
                <w:rFonts w:eastAsia="Calibri" w:cstheme="minorHAnsi"/>
                <w:sz w:val="24"/>
                <w:szCs w:val="24"/>
              </w:rPr>
            </w:pPr>
            <w:r w:rsidRPr="00B9322A">
              <w:rPr>
                <w:rFonts w:eastAsia="Calibri" w:cstheme="minorHAnsi"/>
                <w:sz w:val="24"/>
                <w:szCs w:val="24"/>
              </w:rPr>
              <w:t>Training</w:t>
            </w:r>
          </w:p>
          <w:p w14:paraId="57C13C1F" w14:textId="77777777" w:rsidR="00622CEC" w:rsidRPr="00B9322A" w:rsidRDefault="00622CEC" w:rsidP="00622CEC">
            <w:pPr>
              <w:numPr>
                <w:ilvl w:val="0"/>
                <w:numId w:val="8"/>
              </w:numPr>
              <w:spacing w:after="0" w:line="240" w:lineRule="auto"/>
              <w:rPr>
                <w:rFonts w:eastAsia="Calibri" w:cstheme="minorHAnsi"/>
                <w:sz w:val="24"/>
                <w:szCs w:val="24"/>
              </w:rPr>
            </w:pPr>
            <w:r w:rsidRPr="00B9322A">
              <w:rPr>
                <w:rFonts w:eastAsia="Calibri" w:cstheme="minorHAnsi"/>
                <w:sz w:val="24"/>
                <w:szCs w:val="24"/>
              </w:rPr>
              <w:t>Special Event (Dignitary visit)</w:t>
            </w:r>
          </w:p>
        </w:tc>
      </w:tr>
      <w:tr w:rsidR="00622CEC" w:rsidRPr="00622CEC" w14:paraId="0E8F9035" w14:textId="77777777" w:rsidTr="00622CEC">
        <w:trPr>
          <w:trHeight w:val="1871"/>
        </w:trPr>
        <w:tc>
          <w:tcPr>
            <w:tcW w:w="2538" w:type="dxa"/>
            <w:gridSpan w:val="2"/>
            <w:shd w:val="clear" w:color="auto" w:fill="auto"/>
          </w:tcPr>
          <w:p w14:paraId="5E7AA868"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Event Discipline</w:t>
            </w:r>
          </w:p>
        </w:tc>
        <w:tc>
          <w:tcPr>
            <w:tcW w:w="3744" w:type="dxa"/>
            <w:tcBorders>
              <w:right w:val="nil"/>
            </w:tcBorders>
            <w:shd w:val="clear" w:color="auto" w:fill="auto"/>
          </w:tcPr>
          <w:p w14:paraId="229B8EB3" w14:textId="77777777" w:rsidR="00622CEC" w:rsidRPr="00B9322A" w:rsidRDefault="00622CEC" w:rsidP="00622CEC">
            <w:pPr>
              <w:spacing w:after="0" w:line="240" w:lineRule="auto"/>
              <w:rPr>
                <w:rFonts w:eastAsia="Calibri" w:cstheme="minorHAnsi"/>
                <w:sz w:val="24"/>
                <w:szCs w:val="24"/>
              </w:rPr>
            </w:pPr>
            <w:r w:rsidRPr="00B9322A">
              <w:rPr>
                <w:rFonts w:eastAsia="Calibri" w:cstheme="minorHAnsi"/>
                <w:sz w:val="24"/>
                <w:szCs w:val="24"/>
              </w:rPr>
              <w:t>Identify the event discipline:</w:t>
            </w:r>
          </w:p>
          <w:p w14:paraId="44BE389A"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Confined Space</w:t>
            </w:r>
          </w:p>
          <w:p w14:paraId="508E420A"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Collapse</w:t>
            </w:r>
          </w:p>
          <w:p w14:paraId="7C884827"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Terrorism</w:t>
            </w:r>
          </w:p>
          <w:p w14:paraId="13450E29"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Water Rescue</w:t>
            </w:r>
          </w:p>
        </w:tc>
        <w:tc>
          <w:tcPr>
            <w:tcW w:w="3294" w:type="dxa"/>
            <w:gridSpan w:val="2"/>
            <w:tcBorders>
              <w:left w:val="nil"/>
            </w:tcBorders>
            <w:shd w:val="clear" w:color="auto" w:fill="auto"/>
          </w:tcPr>
          <w:p w14:paraId="5B3CF676" w14:textId="77777777" w:rsidR="00622CEC" w:rsidRPr="00B9322A" w:rsidRDefault="00622CEC" w:rsidP="00622CEC">
            <w:pPr>
              <w:spacing w:after="0" w:line="240" w:lineRule="auto"/>
              <w:ind w:left="720"/>
              <w:rPr>
                <w:rFonts w:eastAsia="Calibri" w:cstheme="minorHAnsi"/>
                <w:sz w:val="24"/>
                <w:szCs w:val="24"/>
              </w:rPr>
            </w:pPr>
          </w:p>
          <w:p w14:paraId="4CC7F637"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Aircraft/Vehicle</w:t>
            </w:r>
          </w:p>
          <w:p w14:paraId="2E3D84A8"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Disease/Exposure</w:t>
            </w:r>
          </w:p>
          <w:p w14:paraId="0916F15C"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Medical</w:t>
            </w:r>
          </w:p>
          <w:p w14:paraId="5035FF1B"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Rope Operations</w:t>
            </w:r>
          </w:p>
          <w:p w14:paraId="4288A0DA" w14:textId="77777777" w:rsidR="00622CEC" w:rsidRPr="00B9322A" w:rsidRDefault="00622CEC" w:rsidP="00622CEC">
            <w:pPr>
              <w:numPr>
                <w:ilvl w:val="0"/>
                <w:numId w:val="9"/>
              </w:numPr>
              <w:spacing w:after="0" w:line="240" w:lineRule="auto"/>
              <w:rPr>
                <w:rFonts w:eastAsia="Calibri" w:cstheme="minorHAnsi"/>
                <w:sz w:val="24"/>
                <w:szCs w:val="24"/>
              </w:rPr>
            </w:pPr>
            <w:r w:rsidRPr="00B9322A">
              <w:rPr>
                <w:rFonts w:eastAsia="Calibri" w:cstheme="minorHAnsi"/>
                <w:sz w:val="24"/>
                <w:szCs w:val="24"/>
              </w:rPr>
              <w:t>Other</w:t>
            </w:r>
          </w:p>
        </w:tc>
      </w:tr>
      <w:tr w:rsidR="00622CEC" w:rsidRPr="00622CEC" w14:paraId="5220B585" w14:textId="77777777" w:rsidTr="00622CEC">
        <w:trPr>
          <w:trHeight w:val="1322"/>
        </w:trPr>
        <w:tc>
          <w:tcPr>
            <w:tcW w:w="2538" w:type="dxa"/>
            <w:gridSpan w:val="2"/>
            <w:shd w:val="clear" w:color="auto" w:fill="auto"/>
          </w:tcPr>
          <w:p w14:paraId="349BFFE5"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Region</w:t>
            </w:r>
          </w:p>
        </w:tc>
        <w:tc>
          <w:tcPr>
            <w:tcW w:w="3744" w:type="dxa"/>
            <w:tcBorders>
              <w:right w:val="nil"/>
            </w:tcBorders>
            <w:shd w:val="clear" w:color="auto" w:fill="auto"/>
          </w:tcPr>
          <w:p w14:paraId="5FB4C856" w14:textId="77777777" w:rsidR="00622CEC" w:rsidRPr="00B9322A" w:rsidRDefault="00622CEC" w:rsidP="00622CEC">
            <w:pPr>
              <w:spacing w:after="0" w:line="240" w:lineRule="auto"/>
              <w:rPr>
                <w:rFonts w:eastAsia="Calibri" w:cstheme="minorHAnsi"/>
                <w:sz w:val="24"/>
                <w:szCs w:val="24"/>
              </w:rPr>
            </w:pPr>
            <w:r w:rsidRPr="00B9322A">
              <w:rPr>
                <w:rFonts w:eastAsia="Calibri" w:cstheme="minorHAnsi"/>
                <w:sz w:val="24"/>
                <w:szCs w:val="24"/>
              </w:rPr>
              <w:t>Identify the event region:</w:t>
            </w:r>
          </w:p>
          <w:p w14:paraId="35766468" w14:textId="77777777" w:rsidR="00622CEC" w:rsidRPr="00B9322A" w:rsidRDefault="00622CEC" w:rsidP="00622CEC">
            <w:pPr>
              <w:numPr>
                <w:ilvl w:val="0"/>
                <w:numId w:val="10"/>
              </w:numPr>
              <w:spacing w:after="0" w:line="240" w:lineRule="auto"/>
              <w:rPr>
                <w:rFonts w:eastAsia="Calibri" w:cstheme="minorHAnsi"/>
                <w:sz w:val="24"/>
                <w:szCs w:val="24"/>
              </w:rPr>
            </w:pPr>
            <w:r w:rsidRPr="00B9322A">
              <w:rPr>
                <w:rFonts w:eastAsia="Calibri" w:cstheme="minorHAnsi"/>
                <w:sz w:val="24"/>
                <w:szCs w:val="24"/>
              </w:rPr>
              <w:t>West</w:t>
            </w:r>
          </w:p>
          <w:p w14:paraId="19F6C978" w14:textId="77777777" w:rsidR="00622CEC" w:rsidRPr="00B9322A" w:rsidRDefault="00622CEC" w:rsidP="00622CEC">
            <w:pPr>
              <w:numPr>
                <w:ilvl w:val="0"/>
                <w:numId w:val="10"/>
              </w:numPr>
              <w:spacing w:after="0" w:line="240" w:lineRule="auto"/>
              <w:rPr>
                <w:rFonts w:eastAsia="Calibri" w:cstheme="minorHAnsi"/>
                <w:sz w:val="24"/>
                <w:szCs w:val="24"/>
              </w:rPr>
            </w:pPr>
            <w:r w:rsidRPr="00B9322A">
              <w:rPr>
                <w:rFonts w:eastAsia="Calibri" w:cstheme="minorHAnsi"/>
                <w:sz w:val="24"/>
                <w:szCs w:val="24"/>
              </w:rPr>
              <w:t>Central</w:t>
            </w:r>
          </w:p>
          <w:p w14:paraId="2B9BB259" w14:textId="77777777" w:rsidR="00622CEC" w:rsidRPr="00B9322A" w:rsidRDefault="00622CEC" w:rsidP="00622CEC">
            <w:pPr>
              <w:numPr>
                <w:ilvl w:val="0"/>
                <w:numId w:val="10"/>
              </w:numPr>
              <w:spacing w:after="0" w:line="240" w:lineRule="auto"/>
              <w:rPr>
                <w:rFonts w:eastAsia="Calibri" w:cstheme="minorHAnsi"/>
                <w:sz w:val="24"/>
                <w:szCs w:val="24"/>
              </w:rPr>
            </w:pPr>
            <w:r w:rsidRPr="00B9322A">
              <w:rPr>
                <w:rFonts w:eastAsia="Calibri" w:cstheme="minorHAnsi"/>
                <w:sz w:val="24"/>
                <w:szCs w:val="24"/>
              </w:rPr>
              <w:t>East</w:t>
            </w:r>
          </w:p>
        </w:tc>
        <w:tc>
          <w:tcPr>
            <w:tcW w:w="3294" w:type="dxa"/>
            <w:gridSpan w:val="2"/>
            <w:tcBorders>
              <w:left w:val="nil"/>
            </w:tcBorders>
            <w:shd w:val="clear" w:color="auto" w:fill="auto"/>
          </w:tcPr>
          <w:p w14:paraId="0F15CB30" w14:textId="77777777" w:rsidR="00622CEC" w:rsidRPr="00B9322A" w:rsidRDefault="00622CEC" w:rsidP="00622CEC">
            <w:pPr>
              <w:spacing w:after="0" w:line="240" w:lineRule="auto"/>
              <w:ind w:left="720"/>
              <w:rPr>
                <w:rFonts w:eastAsia="Calibri" w:cstheme="minorHAnsi"/>
                <w:sz w:val="24"/>
                <w:szCs w:val="24"/>
              </w:rPr>
            </w:pPr>
          </w:p>
        </w:tc>
      </w:tr>
      <w:tr w:rsidR="00622CEC" w:rsidRPr="00622CEC" w14:paraId="46D2FA74" w14:textId="77777777" w:rsidTr="00622CEC">
        <w:trPr>
          <w:trHeight w:val="1421"/>
        </w:trPr>
        <w:tc>
          <w:tcPr>
            <w:tcW w:w="2538" w:type="dxa"/>
            <w:gridSpan w:val="2"/>
            <w:shd w:val="clear" w:color="auto" w:fill="auto"/>
          </w:tcPr>
          <w:p w14:paraId="4BE09B4A"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Summary</w:t>
            </w:r>
          </w:p>
        </w:tc>
        <w:tc>
          <w:tcPr>
            <w:tcW w:w="7038" w:type="dxa"/>
            <w:gridSpan w:val="3"/>
            <w:shd w:val="clear" w:color="auto" w:fill="auto"/>
          </w:tcPr>
          <w:p w14:paraId="02B235E9" w14:textId="77777777" w:rsidR="00622CEC" w:rsidRPr="00B9322A" w:rsidRDefault="00622CEC" w:rsidP="00622CEC">
            <w:pPr>
              <w:spacing w:after="120" w:line="240" w:lineRule="auto"/>
              <w:rPr>
                <w:rFonts w:eastAsia="Calibri" w:cstheme="minorHAnsi"/>
                <w:sz w:val="24"/>
                <w:szCs w:val="24"/>
              </w:rPr>
            </w:pPr>
            <w:r w:rsidRPr="00B9322A">
              <w:rPr>
                <w:rFonts w:eastAsia="Calibri" w:cstheme="minorHAnsi"/>
                <w:sz w:val="24"/>
                <w:szCs w:val="24"/>
              </w:rPr>
              <w:t>The Blue Sheet consists of a short factual synopsis of the event.</w:t>
            </w:r>
          </w:p>
          <w:p w14:paraId="09CADED3" w14:textId="43212C66" w:rsidR="00622CEC" w:rsidRPr="00B9322A" w:rsidRDefault="00622CEC" w:rsidP="00622CEC">
            <w:pPr>
              <w:spacing w:after="120" w:line="240" w:lineRule="auto"/>
              <w:jc w:val="both"/>
              <w:rPr>
                <w:rFonts w:eastAsia="Calibri" w:cstheme="minorHAnsi"/>
                <w:sz w:val="24"/>
                <w:szCs w:val="24"/>
              </w:rPr>
            </w:pPr>
            <w:r w:rsidRPr="00B9322A">
              <w:rPr>
                <w:rFonts w:eastAsia="Calibri" w:cstheme="minorHAnsi"/>
                <w:sz w:val="24"/>
                <w:szCs w:val="24"/>
              </w:rPr>
              <w:t>Do not include unsubstantiated information, confidential information or names. Provide a concise summary of all known information necessary to describe the event.</w:t>
            </w:r>
            <w:r w:rsidR="00B9322A" w:rsidRPr="00B9322A">
              <w:rPr>
                <w:rFonts w:eastAsia="Calibri" w:cstheme="minorHAnsi"/>
                <w:sz w:val="24"/>
                <w:szCs w:val="24"/>
              </w:rPr>
              <w:t xml:space="preserve"> (font: Ca</w:t>
            </w:r>
            <w:r w:rsidR="008E79B3">
              <w:rPr>
                <w:rFonts w:eastAsia="Calibri" w:cstheme="minorHAnsi"/>
                <w:sz w:val="24"/>
                <w:szCs w:val="24"/>
              </w:rPr>
              <w:t>libri 12)</w:t>
            </w:r>
          </w:p>
        </w:tc>
      </w:tr>
      <w:tr w:rsidR="00622CEC" w:rsidRPr="00622CEC" w14:paraId="49407998" w14:textId="77777777" w:rsidTr="00622CEC">
        <w:trPr>
          <w:trHeight w:val="1484"/>
        </w:trPr>
        <w:tc>
          <w:tcPr>
            <w:tcW w:w="2538" w:type="dxa"/>
            <w:gridSpan w:val="2"/>
            <w:shd w:val="clear" w:color="auto" w:fill="auto"/>
          </w:tcPr>
          <w:p w14:paraId="26DF0EA6"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Recommendations for Immediate Corrective Actions</w:t>
            </w:r>
          </w:p>
        </w:tc>
        <w:tc>
          <w:tcPr>
            <w:tcW w:w="7038" w:type="dxa"/>
            <w:gridSpan w:val="3"/>
            <w:shd w:val="clear" w:color="auto" w:fill="auto"/>
          </w:tcPr>
          <w:p w14:paraId="2CC9776C" w14:textId="77777777" w:rsidR="008E79B3" w:rsidRDefault="00622CEC" w:rsidP="00622CEC">
            <w:pPr>
              <w:spacing w:after="120" w:line="240" w:lineRule="auto"/>
              <w:jc w:val="both"/>
              <w:rPr>
                <w:rFonts w:eastAsia="Calibri" w:cstheme="minorHAnsi"/>
                <w:sz w:val="24"/>
                <w:szCs w:val="24"/>
              </w:rPr>
            </w:pPr>
            <w:r w:rsidRPr="00B9322A">
              <w:rPr>
                <w:rFonts w:eastAsia="Calibri" w:cstheme="minorHAnsi"/>
                <w:sz w:val="24"/>
                <w:szCs w:val="24"/>
              </w:rPr>
              <w:t>Include recommendations for immediate hazard abatement when necessary. A Blue Sheet may be reissued at any time if important accident prevention or key training information is developed.</w:t>
            </w:r>
          </w:p>
          <w:p w14:paraId="5641AAAE" w14:textId="12ED184A" w:rsidR="00622CEC" w:rsidRPr="00B9322A" w:rsidRDefault="008E79B3" w:rsidP="00622CEC">
            <w:pPr>
              <w:spacing w:after="120" w:line="240" w:lineRule="auto"/>
              <w:jc w:val="both"/>
              <w:rPr>
                <w:rFonts w:eastAsia="Calibri" w:cstheme="minorHAnsi"/>
                <w:sz w:val="24"/>
                <w:szCs w:val="24"/>
              </w:rPr>
            </w:pPr>
            <w:r w:rsidRPr="00B9322A">
              <w:rPr>
                <w:rFonts w:eastAsia="Calibri" w:cstheme="minorHAnsi"/>
                <w:sz w:val="24"/>
                <w:szCs w:val="24"/>
              </w:rPr>
              <w:t>(font: Ca</w:t>
            </w:r>
            <w:r>
              <w:rPr>
                <w:rFonts w:eastAsia="Calibri" w:cstheme="minorHAnsi"/>
                <w:sz w:val="24"/>
                <w:szCs w:val="24"/>
              </w:rPr>
              <w:t>libri 12)</w:t>
            </w:r>
          </w:p>
          <w:p w14:paraId="303DADC7" w14:textId="77777777" w:rsidR="00622CEC" w:rsidRPr="00B9322A" w:rsidRDefault="00622CEC" w:rsidP="00622CEC">
            <w:pPr>
              <w:spacing w:after="120" w:line="240" w:lineRule="auto"/>
              <w:jc w:val="both"/>
              <w:rPr>
                <w:rFonts w:eastAsia="Calibri" w:cstheme="minorHAnsi"/>
                <w:sz w:val="24"/>
                <w:szCs w:val="24"/>
              </w:rPr>
            </w:pPr>
            <w:r w:rsidRPr="00B9322A">
              <w:rPr>
                <w:rFonts w:eastAsia="Calibri" w:cstheme="minorHAnsi"/>
                <w:b/>
                <w:sz w:val="24"/>
                <w:szCs w:val="24"/>
              </w:rPr>
              <w:t>A Blue Sheet may warrant a Safety Stand Down for dissemination of the information to assigned personnel.</w:t>
            </w:r>
          </w:p>
        </w:tc>
      </w:tr>
      <w:tr w:rsidR="00622CEC" w:rsidRPr="00622CEC" w14:paraId="0390260B" w14:textId="77777777" w:rsidTr="00B9322A">
        <w:trPr>
          <w:trHeight w:val="692"/>
        </w:trPr>
        <w:tc>
          <w:tcPr>
            <w:tcW w:w="2538" w:type="dxa"/>
            <w:gridSpan w:val="2"/>
            <w:shd w:val="clear" w:color="auto" w:fill="auto"/>
          </w:tcPr>
          <w:p w14:paraId="49858EF0" w14:textId="77777777" w:rsidR="00622CEC" w:rsidRPr="00B9322A" w:rsidRDefault="00622CEC" w:rsidP="00622CEC">
            <w:pPr>
              <w:spacing w:after="120" w:line="240" w:lineRule="auto"/>
              <w:rPr>
                <w:rFonts w:eastAsia="Calibri" w:cstheme="minorHAnsi"/>
                <w:b/>
                <w:sz w:val="24"/>
                <w:szCs w:val="24"/>
              </w:rPr>
            </w:pPr>
            <w:r w:rsidRPr="00B9322A">
              <w:rPr>
                <w:rFonts w:eastAsia="Calibri" w:cstheme="minorHAnsi"/>
                <w:b/>
                <w:sz w:val="24"/>
                <w:szCs w:val="24"/>
              </w:rPr>
              <w:t>Photos/Site Diagrams/Maps</w:t>
            </w:r>
          </w:p>
        </w:tc>
        <w:tc>
          <w:tcPr>
            <w:tcW w:w="7038" w:type="dxa"/>
            <w:gridSpan w:val="3"/>
            <w:shd w:val="clear" w:color="auto" w:fill="auto"/>
            <w:vAlign w:val="center"/>
          </w:tcPr>
          <w:p w14:paraId="23C97B69" w14:textId="04C1EAFB" w:rsidR="00622CEC" w:rsidRPr="00B9322A" w:rsidRDefault="00622CEC" w:rsidP="00622CEC">
            <w:pPr>
              <w:spacing w:after="120" w:line="240" w:lineRule="auto"/>
              <w:jc w:val="both"/>
              <w:rPr>
                <w:rFonts w:eastAsia="Calibri" w:cstheme="minorHAnsi"/>
                <w:sz w:val="24"/>
                <w:szCs w:val="24"/>
              </w:rPr>
            </w:pPr>
            <w:r w:rsidRPr="00B9322A">
              <w:rPr>
                <w:rFonts w:eastAsia="Calibri" w:cstheme="minorHAnsi"/>
                <w:sz w:val="24"/>
                <w:szCs w:val="24"/>
              </w:rPr>
              <w:t>Include pictures, charts, maps or other relative information.</w:t>
            </w:r>
            <w:r w:rsidR="008E79B3">
              <w:rPr>
                <w:rFonts w:eastAsia="Calibri" w:cstheme="minorHAnsi"/>
                <w:sz w:val="24"/>
                <w:szCs w:val="24"/>
              </w:rPr>
              <w:t xml:space="preserve"> Label items as needed. </w:t>
            </w:r>
            <w:r w:rsidR="008E79B3" w:rsidRPr="00B9322A">
              <w:rPr>
                <w:rFonts w:eastAsia="Calibri" w:cstheme="minorHAnsi"/>
                <w:sz w:val="24"/>
                <w:szCs w:val="24"/>
              </w:rPr>
              <w:t>(font: Ca</w:t>
            </w:r>
            <w:r w:rsidR="008E79B3">
              <w:rPr>
                <w:rFonts w:eastAsia="Calibri" w:cstheme="minorHAnsi"/>
                <w:sz w:val="24"/>
                <w:szCs w:val="24"/>
              </w:rPr>
              <w:t>libri 12)</w:t>
            </w:r>
          </w:p>
        </w:tc>
      </w:tr>
    </w:tbl>
    <w:p w14:paraId="589183A2" w14:textId="6173B30B" w:rsidR="00C05212" w:rsidRPr="00C05212" w:rsidRDefault="00C05212" w:rsidP="007F0E4C">
      <w:pPr>
        <w:spacing w:after="120" w:line="240" w:lineRule="auto"/>
        <w:jc w:val="both"/>
        <w:rPr>
          <w:rFonts w:ascii="Calibri" w:eastAsia="Calibri" w:hAnsi="Calibri" w:cs="Calibri"/>
          <w:color w:val="808080"/>
          <w:sz w:val="24"/>
        </w:rPr>
      </w:pPr>
    </w:p>
    <w:sectPr w:rsidR="00C05212" w:rsidRPr="00C05212" w:rsidSect="00081E52">
      <w:headerReference w:type="default" r:id="rId11"/>
      <w:pgSz w:w="12240" w:h="15840"/>
      <w:pgMar w:top="1530" w:right="1440" w:bottom="1440" w:left="1440" w:header="360" w:footer="3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109C2" w14:textId="77777777" w:rsidR="00610BE7" w:rsidRDefault="00610BE7" w:rsidP="00DA50D9">
      <w:pPr>
        <w:spacing w:after="0" w:line="240" w:lineRule="auto"/>
      </w:pPr>
      <w:r>
        <w:separator/>
      </w:r>
    </w:p>
  </w:endnote>
  <w:endnote w:type="continuationSeparator" w:id="0">
    <w:p w14:paraId="13FBBF0E" w14:textId="77777777" w:rsidR="00610BE7" w:rsidRDefault="00610BE7" w:rsidP="00DA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D687D" w14:textId="74026D8A" w:rsidR="0031497C" w:rsidRDefault="00185335" w:rsidP="00C05212">
    <w:pPr>
      <w:pStyle w:val="Footer"/>
    </w:pPr>
    <w:r w:rsidRPr="005F4BE1">
      <w:rPr>
        <w:rFonts w:ascii="Franklin Gothic Book" w:eastAsia="Times New Roman" w:hAnsi="Franklin Gothic Book"/>
        <w:i/>
        <w:sz w:val="14"/>
        <w:szCs w:val="16"/>
      </w:rPr>
      <w:t>The Blue Sheet is a brief summary report of any IWI event intended to provide fact</w:t>
    </w:r>
    <w:r>
      <w:rPr>
        <w:rFonts w:ascii="Franklin Gothic Book" w:eastAsia="Times New Roman" w:hAnsi="Franklin Gothic Book"/>
        <w:i/>
        <w:sz w:val="14"/>
        <w:szCs w:val="16"/>
      </w:rPr>
      <w:t xml:space="preserve">ual information created within 24-hours </w:t>
    </w:r>
    <w:r w:rsidRPr="005F4BE1">
      <w:rPr>
        <w:rFonts w:ascii="Franklin Gothic Book" w:hAnsi="Franklin Gothic Book"/>
        <w:i/>
        <w:sz w:val="14"/>
        <w:szCs w:val="16"/>
      </w:rPr>
      <w:t xml:space="preserve">and submitted to the FEMA US&amp;R Branch within 48-hours of the event. </w:t>
    </w:r>
    <w:r w:rsidRPr="005F4BE1">
      <w:rPr>
        <w:rFonts w:ascii="Franklin Gothic Book" w:eastAsia="Times New Roman" w:hAnsi="Franklin Gothic Book"/>
        <w:i/>
        <w:sz w:val="14"/>
        <w:szCs w:val="16"/>
      </w:rPr>
      <w:t>To that end, it is published and distributed System wide to improve situational and safety awareness. Information contained within may be subject to revision as further investigation is conducted, and other reports and/or documents are received.</w:t>
    </w:r>
    <w:r w:rsidRPr="005F4BE1">
      <w:rPr>
        <w:rFonts w:ascii="Franklin Gothic Book" w:hAnsi="Franklin Gothic Book"/>
        <w:i/>
        <w:sz w:val="14"/>
        <w:szCs w:val="16"/>
      </w:rPr>
      <w:t xml:space="preserve">  A Blue Sheet may warrant a Safety Stand Down for dissemination of the information to assigned personnel.</w:t>
    </w:r>
    <w:r>
      <w:rPr>
        <w:rFonts w:ascii="Franklin Gothic Book" w:hAnsi="Franklin Gothic Book"/>
        <w:i/>
        <w:sz w:val="14"/>
        <w:szCs w:val="16"/>
      </w:rPr>
      <w:t xml:space="preserve"> </w:t>
    </w:r>
    <w:r>
      <w:rPr>
        <w:rFonts w:ascii="Franklin Gothic Book" w:hAnsi="Franklin Gothic Book"/>
        <w:i/>
        <w:sz w:val="14"/>
        <w:szCs w:val="16"/>
      </w:rPr>
      <w:tab/>
      <w:t xml:space="preserve"> </w:t>
    </w:r>
    <w:r>
      <w:rPr>
        <w:rFonts w:ascii="Franklin Gothic Book" w:hAnsi="Franklin Gothic Book"/>
        <w:sz w:val="14"/>
      </w:rPr>
      <w:tab/>
    </w:r>
    <w:r>
      <w:rPr>
        <w:rFonts w:ascii="Franklin Gothic Book" w:hAnsi="Franklin Gothic Book"/>
        <w:sz w:val="14"/>
      </w:rPr>
      <w:tab/>
    </w:r>
    <w:r w:rsidR="005D3061">
      <w:rPr>
        <w:rFonts w:ascii="Franklin Gothic Book" w:hAnsi="Franklin Gothic Book"/>
        <w:sz w:val="14"/>
      </w:rPr>
      <w:t>December 2020</w:t>
    </w:r>
    <w:r>
      <w:ptab w:relativeTo="margin" w:alignment="center"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3588" w14:textId="6B8E7D2C" w:rsidR="00753E45" w:rsidRPr="005D3061" w:rsidRDefault="00185335" w:rsidP="00185335">
    <w:pPr>
      <w:pStyle w:val="Footer"/>
      <w:rPr>
        <w:rFonts w:ascii="Franklin Gothic Book" w:hAnsi="Franklin Gothic Book"/>
        <w:sz w:val="14"/>
      </w:rPr>
    </w:pPr>
    <w:r w:rsidRPr="005F4BE1">
      <w:rPr>
        <w:rFonts w:ascii="Franklin Gothic Book" w:eastAsia="Times New Roman" w:hAnsi="Franklin Gothic Book"/>
        <w:i/>
        <w:sz w:val="14"/>
        <w:szCs w:val="16"/>
      </w:rPr>
      <w:t>The Blue Sheet is a brief summary report of any IWI event intended to provide fact</w:t>
    </w:r>
    <w:r>
      <w:rPr>
        <w:rFonts w:ascii="Franklin Gothic Book" w:eastAsia="Times New Roman" w:hAnsi="Franklin Gothic Book"/>
        <w:i/>
        <w:sz w:val="14"/>
        <w:szCs w:val="16"/>
      </w:rPr>
      <w:t xml:space="preserve">ual information created within 24-hours </w:t>
    </w:r>
    <w:r w:rsidRPr="005F4BE1">
      <w:rPr>
        <w:rFonts w:ascii="Franklin Gothic Book" w:hAnsi="Franklin Gothic Book"/>
        <w:i/>
        <w:sz w:val="14"/>
        <w:szCs w:val="16"/>
      </w:rPr>
      <w:t xml:space="preserve">and submitted to the FEMA US&amp;R Branch within 48-hours of the event. </w:t>
    </w:r>
    <w:r w:rsidRPr="005F4BE1">
      <w:rPr>
        <w:rFonts w:ascii="Franklin Gothic Book" w:eastAsia="Times New Roman" w:hAnsi="Franklin Gothic Book"/>
        <w:i/>
        <w:sz w:val="14"/>
        <w:szCs w:val="16"/>
      </w:rPr>
      <w:t>To that end, it is published and distributed System wide to improve situational and safety awareness. Information contained within may be subject to revision as further investigation is conducted, and other reports and/or documents are received.</w:t>
    </w:r>
    <w:r w:rsidRPr="005F4BE1">
      <w:rPr>
        <w:rFonts w:ascii="Franklin Gothic Book" w:hAnsi="Franklin Gothic Book"/>
        <w:i/>
        <w:sz w:val="14"/>
        <w:szCs w:val="16"/>
      </w:rPr>
      <w:t xml:space="preserve">  A Blue Sheet may warrant a Safety Stand Down for dissemination of the information to assigned personnel.</w:t>
    </w:r>
    <w:r>
      <w:rPr>
        <w:rFonts w:ascii="Franklin Gothic Book" w:hAnsi="Franklin Gothic Book"/>
        <w:i/>
        <w:sz w:val="14"/>
        <w:szCs w:val="16"/>
      </w:rPr>
      <w:t xml:space="preserve"> </w:t>
    </w:r>
    <w:r>
      <w:rPr>
        <w:rFonts w:ascii="Franklin Gothic Book" w:hAnsi="Franklin Gothic Book"/>
        <w:i/>
        <w:sz w:val="14"/>
        <w:szCs w:val="16"/>
      </w:rPr>
      <w:tab/>
      <w:t xml:space="preserve"> </w:t>
    </w:r>
    <w:r>
      <w:rPr>
        <w:rFonts w:ascii="Franklin Gothic Book" w:hAnsi="Franklin Gothic Book"/>
        <w:sz w:val="14"/>
      </w:rPr>
      <w:tab/>
    </w:r>
    <w:r>
      <w:rPr>
        <w:rFonts w:ascii="Franklin Gothic Book" w:hAnsi="Franklin Gothic Book"/>
        <w:sz w:val="14"/>
      </w:rPr>
      <w:tab/>
    </w:r>
    <w:r w:rsidR="005D3061">
      <w:rPr>
        <w:rFonts w:ascii="Franklin Gothic Book" w:hAnsi="Franklin Gothic Book"/>
        <w:sz w:val="14"/>
      </w:rPr>
      <w:t>December</w:t>
    </w:r>
    <w:r>
      <w:rPr>
        <w:rFonts w:ascii="Franklin Gothic Book" w:hAnsi="Franklin Gothic Book"/>
        <w:sz w:val="14"/>
      </w:rPr>
      <w:t xml:space="preserve"> 20</w:t>
    </w:r>
    <w:r w:rsidR="005D3061">
      <w:rPr>
        <w:rFonts w:ascii="Franklin Gothic Book" w:hAnsi="Franklin Gothic Book"/>
        <w:sz w:val="14"/>
      </w:rPr>
      <w:t>20</w:t>
    </w:r>
    <w:r>
      <w:ptab w:relativeTo="margin" w:alignment="center"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3812E" w14:textId="77777777" w:rsidR="00610BE7" w:rsidRDefault="00610BE7" w:rsidP="00DA50D9">
      <w:pPr>
        <w:spacing w:after="0" w:line="240" w:lineRule="auto"/>
      </w:pPr>
      <w:r>
        <w:separator/>
      </w:r>
    </w:p>
  </w:footnote>
  <w:footnote w:type="continuationSeparator" w:id="0">
    <w:p w14:paraId="7DE4C592" w14:textId="77777777" w:rsidR="00610BE7" w:rsidRDefault="00610BE7" w:rsidP="00DA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D77A" w14:textId="77777777" w:rsidR="00DA50D9" w:rsidRPr="00D77C12" w:rsidRDefault="00615D83" w:rsidP="00D77C12">
    <w:pPr>
      <w:spacing w:after="0"/>
      <w:jc w:val="center"/>
      <w:rPr>
        <w:rFonts w:ascii="Arial" w:hAnsi="Arial" w:cs="Arial"/>
        <w:color w:val="1F4E79"/>
        <w:sz w:val="36"/>
        <w:szCs w:val="36"/>
      </w:rPr>
    </w:pPr>
    <w:bookmarkStart w:id="1" w:name="_Hlk59610175"/>
    <w:bookmarkStart w:id="2" w:name="_Hlk59610176"/>
    <w:bookmarkStart w:id="3" w:name="_Hlk59610179"/>
    <w:bookmarkStart w:id="4" w:name="_Hlk59610180"/>
    <w:r w:rsidRPr="0093030C">
      <w:rPr>
        <w:rFonts w:ascii="Arial" w:hAnsi="Arial" w:cs="Arial"/>
        <w:noProof/>
        <w:color w:val="1F4E79"/>
        <w:sz w:val="48"/>
        <w:szCs w:val="48"/>
      </w:rPr>
      <w:drawing>
        <wp:anchor distT="0" distB="0" distL="114300" distR="114300" simplePos="0" relativeHeight="251664384" behindDoc="0" locked="0" layoutInCell="1" allowOverlap="1" wp14:anchorId="7B3ED9D6" wp14:editId="3537E752">
          <wp:simplePos x="0" y="0"/>
          <wp:positionH relativeFrom="margin">
            <wp:posOffset>0</wp:posOffset>
          </wp:positionH>
          <wp:positionV relativeFrom="paragraph">
            <wp:posOffset>-85725</wp:posOffset>
          </wp:positionV>
          <wp:extent cx="551145" cy="639434"/>
          <wp:effectExtent l="0" t="0" r="1905" b="8890"/>
          <wp:wrapNone/>
          <wp:docPr id="7" name="Picture 7" descr="F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45" cy="6394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499">
      <w:rPr>
        <w:rFonts w:cstheme="minorHAnsi"/>
        <w:b/>
        <w:bCs/>
        <w:color w:val="1F4E79"/>
        <w:sz w:val="40"/>
        <w:szCs w:val="40"/>
      </w:rPr>
      <w:t>BLUE SHEET</w:t>
    </w:r>
  </w:p>
  <w:bookmarkEnd w:id="1"/>
  <w:bookmarkEnd w:id="2"/>
  <w:bookmarkEnd w:id="3"/>
  <w:bookmarkEnd w:id="4"/>
  <w:p w14:paraId="0FF145C8" w14:textId="58C416C0" w:rsidR="00D77C12" w:rsidRPr="00D77C12" w:rsidRDefault="00C05212" w:rsidP="00C05212">
    <w:pPr>
      <w:spacing w:after="0"/>
      <w:jc w:val="center"/>
      <w:rPr>
        <w:rFonts w:ascii="Arial" w:hAnsi="Arial" w:cs="Arial"/>
        <w:sz w:val="24"/>
        <w:szCs w:val="24"/>
      </w:rPr>
    </w:pPr>
    <w:r w:rsidRPr="00140CCA">
      <w:rPr>
        <w:rStyle w:val="PlaceholderText"/>
        <w:rFonts w:ascii="Calibri" w:hAnsi="Calibri" w:cs="Calibri"/>
        <w:b/>
      </w:rPr>
      <w:t>Title/Description of Event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7BAE" w14:textId="77777777" w:rsidR="00185335" w:rsidRPr="00081E52" w:rsidRDefault="00A34C9B" w:rsidP="00185335">
    <w:pPr>
      <w:spacing w:after="0" w:line="240" w:lineRule="auto"/>
      <w:jc w:val="center"/>
      <w:rPr>
        <w:rFonts w:cstheme="minorHAnsi"/>
        <w:b/>
        <w:bCs/>
        <w:color w:val="1F4E79"/>
        <w:sz w:val="40"/>
        <w:szCs w:val="40"/>
      </w:rPr>
    </w:pPr>
    <w:bookmarkStart w:id="5" w:name="_Hlk59611692"/>
    <w:bookmarkStart w:id="6" w:name="_Hlk59611693"/>
    <w:r w:rsidRPr="00081E52">
      <w:rPr>
        <w:rFonts w:ascii="Arial" w:hAnsi="Arial" w:cs="Arial"/>
        <w:noProof/>
        <w:color w:val="1F4E79"/>
        <w:sz w:val="48"/>
        <w:szCs w:val="48"/>
      </w:rPr>
      <w:drawing>
        <wp:anchor distT="0" distB="0" distL="114300" distR="114300" simplePos="0" relativeHeight="251662336" behindDoc="0" locked="0" layoutInCell="1" allowOverlap="1" wp14:anchorId="3CB202F1" wp14:editId="14279C57">
          <wp:simplePos x="0" y="0"/>
          <wp:positionH relativeFrom="margin">
            <wp:align>left</wp:align>
          </wp:positionH>
          <wp:positionV relativeFrom="paragraph">
            <wp:posOffset>46468</wp:posOffset>
          </wp:positionV>
          <wp:extent cx="551145" cy="639434"/>
          <wp:effectExtent l="0" t="0" r="1905" b="8890"/>
          <wp:wrapNone/>
          <wp:docPr id="8" name="Picture 8" descr="F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45" cy="639434"/>
                  </a:xfrm>
                  <a:prstGeom prst="rect">
                    <a:avLst/>
                  </a:prstGeom>
                  <a:noFill/>
                  <a:ln>
                    <a:noFill/>
                  </a:ln>
                </pic:spPr>
              </pic:pic>
            </a:graphicData>
          </a:graphic>
          <wp14:sizeRelH relativeFrom="page">
            <wp14:pctWidth>0</wp14:pctWidth>
          </wp14:sizeRelH>
          <wp14:sizeRelV relativeFrom="page">
            <wp14:pctHeight>0</wp14:pctHeight>
          </wp14:sizeRelV>
        </wp:anchor>
      </w:drawing>
    </w:r>
    <w:r w:rsidR="00185335" w:rsidRPr="00081E52">
      <w:rPr>
        <w:rFonts w:cstheme="minorHAnsi"/>
      </w:rPr>
      <w:t>National Urban Search &amp; Rescue Response System</w:t>
    </w:r>
  </w:p>
  <w:p w14:paraId="496C9E26" w14:textId="77777777" w:rsidR="00185335" w:rsidRDefault="00185335" w:rsidP="00185335">
    <w:pPr>
      <w:spacing w:after="0" w:line="240" w:lineRule="auto"/>
      <w:jc w:val="center"/>
    </w:pPr>
    <w:r w:rsidRPr="003C5499">
      <w:rPr>
        <w:rFonts w:cstheme="minorHAnsi"/>
        <w:b/>
        <w:bCs/>
        <w:color w:val="1F4E79"/>
        <w:sz w:val="40"/>
        <w:szCs w:val="40"/>
      </w:rPr>
      <w:t>BLUE SHEET</w:t>
    </w:r>
  </w:p>
  <w:p w14:paraId="66FBECC5" w14:textId="77777777" w:rsidR="00185335" w:rsidRPr="00F1653D" w:rsidRDefault="00185335" w:rsidP="00185335">
    <w:pPr>
      <w:spacing w:after="240"/>
      <w:jc w:val="center"/>
      <w:rPr>
        <w:rFonts w:eastAsia="Times New Roman" w:cstheme="minorHAnsi"/>
        <w:spacing w:val="-1"/>
      </w:rPr>
    </w:pPr>
    <w:r w:rsidRPr="00F1653D">
      <w:rPr>
        <w:rFonts w:eastAsia="Times New Roman" w:cstheme="minorHAnsi"/>
      </w:rPr>
      <w:t xml:space="preserve">Summary </w:t>
    </w:r>
    <w:r w:rsidRPr="00F1653D">
      <w:rPr>
        <w:rFonts w:eastAsia="Times New Roman" w:cstheme="minorHAnsi"/>
        <w:spacing w:val="-1"/>
      </w:rPr>
      <w:t>Report</w:t>
    </w:r>
    <w:r w:rsidRPr="00F1653D">
      <w:rPr>
        <w:rFonts w:eastAsia="Times New Roman" w:cstheme="minorHAnsi"/>
      </w:rPr>
      <w:t xml:space="preserve"> of</w:t>
    </w:r>
    <w:r w:rsidRPr="00F1653D">
      <w:rPr>
        <w:rFonts w:eastAsia="Times New Roman" w:cstheme="minorHAnsi"/>
        <w:spacing w:val="1"/>
      </w:rPr>
      <w:t xml:space="preserve"> </w:t>
    </w:r>
    <w:r w:rsidRPr="00F1653D">
      <w:rPr>
        <w:rFonts w:eastAsia="Times New Roman" w:cstheme="minorHAnsi"/>
        <w:spacing w:val="-2"/>
      </w:rPr>
      <w:t>an Incident Within an Incident</w:t>
    </w:r>
    <w:r w:rsidRPr="00F1653D">
      <w:rPr>
        <w:rFonts w:eastAsia="Times New Roman" w:cstheme="minorHAnsi"/>
      </w:rPr>
      <w:t xml:space="preserve"> or</w:t>
    </w:r>
    <w:r w:rsidRPr="00F1653D">
      <w:rPr>
        <w:rFonts w:eastAsia="Times New Roman" w:cstheme="minorHAnsi"/>
        <w:spacing w:val="1"/>
      </w:rPr>
      <w:t xml:space="preserve"> </w:t>
    </w:r>
    <w:r w:rsidRPr="00F1653D">
      <w:rPr>
        <w:rFonts w:eastAsia="Times New Roman" w:cstheme="minorHAnsi"/>
        <w:spacing w:val="-1"/>
      </w:rPr>
      <w:t xml:space="preserve">Near </w:t>
    </w:r>
    <w:r w:rsidRPr="00F1653D">
      <w:rPr>
        <w:rFonts w:eastAsia="Times New Roman" w:cstheme="minorHAnsi"/>
      </w:rPr>
      <w:t xml:space="preserve">Miss </w:t>
    </w:r>
    <w:r w:rsidRPr="00F1653D">
      <w:rPr>
        <w:rFonts w:eastAsia="Times New Roman" w:cstheme="minorHAnsi"/>
        <w:spacing w:val="-1"/>
      </w:rPr>
      <w:t>Even</w:t>
    </w:r>
    <w:r>
      <w:rPr>
        <w:rFonts w:eastAsia="Times New Roman" w:cstheme="minorHAnsi"/>
        <w:spacing w:val="-1"/>
      </w:rPr>
      <w:t>t</w:t>
    </w:r>
    <w:bookmarkEnd w:id="5"/>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2CEDB" w14:textId="77777777" w:rsidR="00B9322A" w:rsidRPr="00081E52" w:rsidRDefault="00B9322A" w:rsidP="00B9322A">
    <w:pPr>
      <w:spacing w:after="0" w:line="240" w:lineRule="auto"/>
      <w:jc w:val="center"/>
      <w:rPr>
        <w:rFonts w:cstheme="minorHAnsi"/>
        <w:b/>
        <w:bCs/>
        <w:color w:val="1F4E79"/>
        <w:sz w:val="40"/>
        <w:szCs w:val="40"/>
      </w:rPr>
    </w:pPr>
    <w:r w:rsidRPr="00081E52">
      <w:rPr>
        <w:rFonts w:ascii="Arial" w:hAnsi="Arial" w:cs="Arial"/>
        <w:noProof/>
        <w:color w:val="1F4E79"/>
        <w:sz w:val="48"/>
        <w:szCs w:val="48"/>
      </w:rPr>
      <w:drawing>
        <wp:anchor distT="0" distB="0" distL="114300" distR="114300" simplePos="0" relativeHeight="251666432" behindDoc="0" locked="0" layoutInCell="1" allowOverlap="1" wp14:anchorId="16478211" wp14:editId="50557F7F">
          <wp:simplePos x="0" y="0"/>
          <wp:positionH relativeFrom="margin">
            <wp:align>left</wp:align>
          </wp:positionH>
          <wp:positionV relativeFrom="paragraph">
            <wp:posOffset>46468</wp:posOffset>
          </wp:positionV>
          <wp:extent cx="551145" cy="639434"/>
          <wp:effectExtent l="0" t="0" r="1905" b="8890"/>
          <wp:wrapNone/>
          <wp:docPr id="12" name="Picture 12" descr="FE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145" cy="6394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E52">
      <w:rPr>
        <w:rFonts w:cstheme="minorHAnsi"/>
      </w:rPr>
      <w:t>National Urban Search &amp; Rescue Response System</w:t>
    </w:r>
  </w:p>
  <w:p w14:paraId="417656D7" w14:textId="77777777" w:rsidR="00B9322A" w:rsidRDefault="00B9322A" w:rsidP="00B9322A">
    <w:pPr>
      <w:spacing w:after="0" w:line="240" w:lineRule="auto"/>
      <w:jc w:val="center"/>
    </w:pPr>
    <w:r w:rsidRPr="003C5499">
      <w:rPr>
        <w:rFonts w:cstheme="minorHAnsi"/>
        <w:b/>
        <w:bCs/>
        <w:color w:val="1F4E79"/>
        <w:sz w:val="40"/>
        <w:szCs w:val="40"/>
      </w:rPr>
      <w:t>BLUE SHEET</w:t>
    </w:r>
  </w:p>
  <w:p w14:paraId="73EE412E" w14:textId="77777777" w:rsidR="00B9322A" w:rsidRPr="00F1653D" w:rsidRDefault="00B9322A" w:rsidP="00B9322A">
    <w:pPr>
      <w:spacing w:after="240"/>
      <w:jc w:val="center"/>
      <w:rPr>
        <w:rFonts w:eastAsia="Times New Roman" w:cstheme="minorHAnsi"/>
        <w:spacing w:val="-1"/>
      </w:rPr>
    </w:pPr>
    <w:r w:rsidRPr="00F1653D">
      <w:rPr>
        <w:rFonts w:eastAsia="Times New Roman" w:cstheme="minorHAnsi"/>
      </w:rPr>
      <w:t xml:space="preserve">Summary </w:t>
    </w:r>
    <w:r w:rsidRPr="00F1653D">
      <w:rPr>
        <w:rFonts w:eastAsia="Times New Roman" w:cstheme="minorHAnsi"/>
        <w:spacing w:val="-1"/>
      </w:rPr>
      <w:t>Report</w:t>
    </w:r>
    <w:r w:rsidRPr="00F1653D">
      <w:rPr>
        <w:rFonts w:eastAsia="Times New Roman" w:cstheme="minorHAnsi"/>
      </w:rPr>
      <w:t xml:space="preserve"> of</w:t>
    </w:r>
    <w:r w:rsidRPr="00F1653D">
      <w:rPr>
        <w:rFonts w:eastAsia="Times New Roman" w:cstheme="minorHAnsi"/>
        <w:spacing w:val="1"/>
      </w:rPr>
      <w:t xml:space="preserve"> </w:t>
    </w:r>
    <w:r w:rsidRPr="00F1653D">
      <w:rPr>
        <w:rFonts w:eastAsia="Times New Roman" w:cstheme="minorHAnsi"/>
        <w:spacing w:val="-2"/>
      </w:rPr>
      <w:t>an Incident Within an Incident</w:t>
    </w:r>
    <w:r w:rsidRPr="00F1653D">
      <w:rPr>
        <w:rFonts w:eastAsia="Times New Roman" w:cstheme="minorHAnsi"/>
      </w:rPr>
      <w:t xml:space="preserve"> or</w:t>
    </w:r>
    <w:r w:rsidRPr="00F1653D">
      <w:rPr>
        <w:rFonts w:eastAsia="Times New Roman" w:cstheme="minorHAnsi"/>
        <w:spacing w:val="1"/>
      </w:rPr>
      <w:t xml:space="preserve"> </w:t>
    </w:r>
    <w:r w:rsidRPr="00F1653D">
      <w:rPr>
        <w:rFonts w:eastAsia="Times New Roman" w:cstheme="minorHAnsi"/>
        <w:spacing w:val="-1"/>
      </w:rPr>
      <w:t xml:space="preserve">Near </w:t>
    </w:r>
    <w:r w:rsidRPr="00F1653D">
      <w:rPr>
        <w:rFonts w:eastAsia="Times New Roman" w:cstheme="minorHAnsi"/>
      </w:rPr>
      <w:t xml:space="preserve">Miss </w:t>
    </w:r>
    <w:r w:rsidRPr="00F1653D">
      <w:rPr>
        <w:rFonts w:eastAsia="Times New Roman" w:cstheme="minorHAnsi"/>
        <w:spacing w:val="-1"/>
      </w:rPr>
      <w:t>Even</w:t>
    </w:r>
    <w:r>
      <w:rPr>
        <w:rFonts w:eastAsia="Times New Roman" w:cstheme="minorHAnsi"/>
        <w:spacing w:val="-1"/>
      </w:rPr>
      <w:t>t</w:t>
    </w:r>
  </w:p>
  <w:p w14:paraId="7009B5EA" w14:textId="0968F45A" w:rsidR="00B9322A" w:rsidRPr="00B9322A" w:rsidRDefault="00B9322A" w:rsidP="00B93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A2D"/>
    <w:multiLevelType w:val="hybridMultilevel"/>
    <w:tmpl w:val="9CA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728DE"/>
    <w:multiLevelType w:val="hybridMultilevel"/>
    <w:tmpl w:val="2EEC8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B50BB"/>
    <w:multiLevelType w:val="hybridMultilevel"/>
    <w:tmpl w:val="E4145516"/>
    <w:lvl w:ilvl="0" w:tplc="8DD6BA5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31432"/>
    <w:multiLevelType w:val="hybridMultilevel"/>
    <w:tmpl w:val="FA5C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F3917"/>
    <w:multiLevelType w:val="hybridMultilevel"/>
    <w:tmpl w:val="D0B4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729EC"/>
    <w:multiLevelType w:val="hybridMultilevel"/>
    <w:tmpl w:val="D6DEA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6A5793"/>
    <w:multiLevelType w:val="hybridMultilevel"/>
    <w:tmpl w:val="CE80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E52D2"/>
    <w:multiLevelType w:val="hybridMultilevel"/>
    <w:tmpl w:val="FAF0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133BF"/>
    <w:multiLevelType w:val="hybridMultilevel"/>
    <w:tmpl w:val="AEEA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42CFB"/>
    <w:multiLevelType w:val="hybridMultilevel"/>
    <w:tmpl w:val="B80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0D9"/>
    <w:rsid w:val="00064F44"/>
    <w:rsid w:val="00081E52"/>
    <w:rsid w:val="000E7D5E"/>
    <w:rsid w:val="00126EAF"/>
    <w:rsid w:val="0014447F"/>
    <w:rsid w:val="00185335"/>
    <w:rsid w:val="001A5DBE"/>
    <w:rsid w:val="001B0FDE"/>
    <w:rsid w:val="001F091C"/>
    <w:rsid w:val="0023446F"/>
    <w:rsid w:val="00236A95"/>
    <w:rsid w:val="0024418E"/>
    <w:rsid w:val="00294430"/>
    <w:rsid w:val="00295A2B"/>
    <w:rsid w:val="002973F3"/>
    <w:rsid w:val="002C2B19"/>
    <w:rsid w:val="0031187C"/>
    <w:rsid w:val="0031497C"/>
    <w:rsid w:val="0034752B"/>
    <w:rsid w:val="00356928"/>
    <w:rsid w:val="003B2319"/>
    <w:rsid w:val="003E4777"/>
    <w:rsid w:val="003E5E93"/>
    <w:rsid w:val="0049077E"/>
    <w:rsid w:val="0050387E"/>
    <w:rsid w:val="00544FAC"/>
    <w:rsid w:val="00580128"/>
    <w:rsid w:val="005D3061"/>
    <w:rsid w:val="006028D3"/>
    <w:rsid w:val="00610BE7"/>
    <w:rsid w:val="00615D83"/>
    <w:rsid w:val="006205AD"/>
    <w:rsid w:val="00622CEC"/>
    <w:rsid w:val="006278BF"/>
    <w:rsid w:val="00666605"/>
    <w:rsid w:val="00685A5F"/>
    <w:rsid w:val="006B005E"/>
    <w:rsid w:val="00753E45"/>
    <w:rsid w:val="00783128"/>
    <w:rsid w:val="007B13CE"/>
    <w:rsid w:val="007B1CDB"/>
    <w:rsid w:val="007B3F82"/>
    <w:rsid w:val="007D20B6"/>
    <w:rsid w:val="007E1653"/>
    <w:rsid w:val="007E6CB2"/>
    <w:rsid w:val="007F0E4C"/>
    <w:rsid w:val="0080020E"/>
    <w:rsid w:val="008A27A9"/>
    <w:rsid w:val="008A6BC1"/>
    <w:rsid w:val="008D66CE"/>
    <w:rsid w:val="008E79B3"/>
    <w:rsid w:val="00901C43"/>
    <w:rsid w:val="0093030C"/>
    <w:rsid w:val="00931E0F"/>
    <w:rsid w:val="0093772D"/>
    <w:rsid w:val="00947074"/>
    <w:rsid w:val="00957AC0"/>
    <w:rsid w:val="00964FEA"/>
    <w:rsid w:val="009E014E"/>
    <w:rsid w:val="00A278DE"/>
    <w:rsid w:val="00A34C9B"/>
    <w:rsid w:val="00A87677"/>
    <w:rsid w:val="00A90522"/>
    <w:rsid w:val="00A941F3"/>
    <w:rsid w:val="00B35F03"/>
    <w:rsid w:val="00B40867"/>
    <w:rsid w:val="00B4096B"/>
    <w:rsid w:val="00B42131"/>
    <w:rsid w:val="00B9322A"/>
    <w:rsid w:val="00BB6968"/>
    <w:rsid w:val="00BF2453"/>
    <w:rsid w:val="00BF5B0E"/>
    <w:rsid w:val="00C05212"/>
    <w:rsid w:val="00CA009D"/>
    <w:rsid w:val="00D338D4"/>
    <w:rsid w:val="00D34497"/>
    <w:rsid w:val="00D77C12"/>
    <w:rsid w:val="00DA50D9"/>
    <w:rsid w:val="00DF6313"/>
    <w:rsid w:val="00E0565B"/>
    <w:rsid w:val="00E61817"/>
    <w:rsid w:val="00E76672"/>
    <w:rsid w:val="00E919F3"/>
    <w:rsid w:val="00F3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C24CC"/>
  <w15:chartTrackingRefBased/>
  <w15:docId w15:val="{0C90E0B4-BA99-4C6F-AD37-7BE410A6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0D9"/>
  </w:style>
  <w:style w:type="paragraph" w:styleId="Footer">
    <w:name w:val="footer"/>
    <w:basedOn w:val="Normal"/>
    <w:link w:val="FooterChar"/>
    <w:uiPriority w:val="99"/>
    <w:unhideWhenUsed/>
    <w:rsid w:val="00DA5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0D9"/>
  </w:style>
  <w:style w:type="character" w:styleId="PlaceholderText">
    <w:name w:val="Placeholder Text"/>
    <w:uiPriority w:val="99"/>
    <w:semiHidden/>
    <w:rsid w:val="00064F44"/>
    <w:rPr>
      <w:color w:val="808080"/>
    </w:rPr>
  </w:style>
  <w:style w:type="paragraph" w:styleId="ListParagraph">
    <w:name w:val="List Paragraph"/>
    <w:basedOn w:val="Normal"/>
    <w:uiPriority w:val="34"/>
    <w:qFormat/>
    <w:rsid w:val="00A87677"/>
    <w:pPr>
      <w:ind w:left="720"/>
      <w:contextualSpacing/>
    </w:pPr>
  </w:style>
  <w:style w:type="paragraph" w:styleId="BalloonText">
    <w:name w:val="Balloon Text"/>
    <w:basedOn w:val="Normal"/>
    <w:link w:val="BalloonTextChar"/>
    <w:uiPriority w:val="99"/>
    <w:semiHidden/>
    <w:unhideWhenUsed/>
    <w:rsid w:val="00F3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E9F"/>
    <w:rPr>
      <w:rFonts w:ascii="Segoe UI" w:hAnsi="Segoe UI" w:cs="Segoe UI"/>
      <w:sz w:val="18"/>
      <w:szCs w:val="18"/>
    </w:rPr>
  </w:style>
  <w:style w:type="paragraph" w:styleId="FootnoteText">
    <w:name w:val="footnote text"/>
    <w:basedOn w:val="Normal"/>
    <w:link w:val="FootnoteTextChar"/>
    <w:uiPriority w:val="99"/>
    <w:semiHidden/>
    <w:unhideWhenUsed/>
    <w:rsid w:val="00185335"/>
    <w:pPr>
      <w:spacing w:after="200" w:line="276"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185335"/>
    <w:rPr>
      <w:rFonts w:ascii="Arial" w:eastAsia="Calibri" w:hAnsi="Arial" w:cs="Arial"/>
      <w:sz w:val="20"/>
      <w:szCs w:val="20"/>
    </w:rPr>
  </w:style>
  <w:style w:type="character" w:styleId="FootnoteReference">
    <w:name w:val="footnote reference"/>
    <w:uiPriority w:val="99"/>
    <w:semiHidden/>
    <w:unhideWhenUsed/>
    <w:rsid w:val="00185335"/>
    <w:rPr>
      <w:vertAlign w:val="superscript"/>
    </w:rPr>
  </w:style>
  <w:style w:type="character" w:styleId="Hyperlink">
    <w:name w:val="Hyperlink"/>
    <w:uiPriority w:val="99"/>
    <w:rsid w:val="0018533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Dean</dc:creator>
  <cp:keywords/>
  <dc:description/>
  <cp:lastModifiedBy>Keith F. Bevan</cp:lastModifiedBy>
  <cp:revision>7</cp:revision>
  <dcterms:created xsi:type="dcterms:W3CDTF">2020-12-23T18:24:00Z</dcterms:created>
  <dcterms:modified xsi:type="dcterms:W3CDTF">2020-12-28T20:08:00Z</dcterms:modified>
</cp:coreProperties>
</file>